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2D" w:rsidRPr="001A71F6" w:rsidRDefault="00B111A2" w:rsidP="00B11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1F6">
        <w:rPr>
          <w:rFonts w:ascii="Times New Roman" w:hAnsi="Times New Roman" w:cs="Times New Roman"/>
          <w:b/>
          <w:sz w:val="28"/>
          <w:szCs w:val="28"/>
        </w:rPr>
        <w:t>Психологическая готовность к школе</w:t>
      </w:r>
    </w:p>
    <w:p w:rsidR="00B111A2" w:rsidRDefault="00B111A2" w:rsidP="00B111A2">
      <w:pPr>
        <w:rPr>
          <w:rFonts w:ascii="Times New Roman" w:hAnsi="Times New Roman" w:cs="Times New Roman"/>
          <w:sz w:val="28"/>
          <w:szCs w:val="28"/>
        </w:rPr>
      </w:pPr>
      <w:r w:rsidRPr="001A71F6">
        <w:rPr>
          <w:rFonts w:ascii="Times New Roman" w:hAnsi="Times New Roman" w:cs="Times New Roman"/>
          <w:i/>
          <w:sz w:val="28"/>
          <w:szCs w:val="28"/>
        </w:rPr>
        <w:t>Психологическая готовность к школе ребенка представляет собой целостное состояние психики ребенка, обеспечивающее успешное принятие им системы требований, предъявляемых школой в целом и учителем, успешное овладение новой для него деятельностью и новыми социальными ролями</w:t>
      </w:r>
      <w:r>
        <w:rPr>
          <w:rFonts w:ascii="Times New Roman" w:hAnsi="Times New Roman" w:cs="Times New Roman"/>
          <w:sz w:val="28"/>
          <w:szCs w:val="28"/>
        </w:rPr>
        <w:t xml:space="preserve">. В ее структуру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входят ряд компонентов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интеллектуальная, личностная, социально-психологическая и эмоционально-волевая готовность.  </w:t>
      </w:r>
    </w:p>
    <w:p w:rsidR="00B111A2" w:rsidRDefault="00B111A2" w:rsidP="00B111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1F6">
        <w:rPr>
          <w:rFonts w:ascii="Times New Roman" w:hAnsi="Times New Roman" w:cs="Times New Roman"/>
          <w:b/>
          <w:i/>
          <w:sz w:val="28"/>
          <w:szCs w:val="28"/>
        </w:rPr>
        <w:t>Интеллектуальная готовность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417D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интеллектуал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развития дошкольника включает в себя</w:t>
      </w:r>
      <w:r w:rsidRPr="00094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знаний, объе</w:t>
      </w:r>
      <w:r w:rsidR="001A7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«умственного инструментария» </w:t>
      </w:r>
      <w:r w:rsidRPr="00094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его словарный запас.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Необходимо, чтобы ребенок умел</w:t>
      </w:r>
      <w:r w:rsidRPr="00094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выделить учебное задание, и превратить его в самостоятельную цель познавательной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деятельности. Дошкольник проявляет</w:t>
      </w:r>
      <w:r w:rsidRPr="00094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любознательность и наблюдательность, задача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 в поощрении этих качеств.</w:t>
      </w:r>
      <w:r w:rsidRPr="00094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целом, интеллектуальная готовность ребенка к обучению школе предполагает наличие таких качеств как: дифференциальное восприятие (отличие фигуры и фона), концентрации внимания, аналитическое мышление (осознание связи между явлениями, возможность воспроизвести образец). А также рациональный подход к действительности (ослабление фантазии), логическое запоминание, интерес к знаниям, овладение на слух разговорной речью, способность к пониманию и использованию символов, развитие мелкой моторики и зрительно – двигательной координации. При поступлении в школу важен уровень разгов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орной речи ребенка. Дети правильно выговаривают все буквы и звуки, владеют</w:t>
      </w:r>
      <w:r w:rsidRPr="00094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тембром, высотой и силой голоса. </w:t>
      </w:r>
    </w:p>
    <w:p w:rsidR="001A71F6" w:rsidRDefault="001A71F6" w:rsidP="00B111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1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</w:t>
      </w:r>
      <w:r w:rsidR="00B111A2" w:rsidRPr="001A71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оциально-психологическая готовность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</w:t>
      </w:r>
      <w:r w:rsidRPr="001A71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Личностная готовность.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1A7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предполагает формирование и приятие новой социальной роли – школьника, которая выражается в серьезном отношении к школе, к учебной деятельности и учителю. Старших дошкольников привлекает внешний аспект школьной жизни (новая форма, портфель, ручки и т.п.), но все же большинство детей стремятся учиться. </w:t>
      </w:r>
      <w:r w:rsidRPr="001A71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Позитивное отношение к школе часто связано с информацией, которую детям предоставляют взрослые</w:t>
      </w:r>
      <w:r w:rsidRPr="001A71F6">
        <w:rPr>
          <w:rFonts w:ascii="Times New Roman" w:hAnsi="Times New Roman" w:cs="Times New Roman"/>
          <w:sz w:val="28"/>
          <w:szCs w:val="28"/>
          <w:shd w:val="clear" w:color="auto" w:fill="FFFFFF"/>
        </w:rPr>
        <w:t>. Очень важно объяснить и подготовить ребенка к тому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7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его ждет в школе и желательно доступным для него языком, вовлекать, и открыто отвечать на интересующие ребенка вопросы. Это поможет не только сформирование позитивное отношение и интерес к предстоящей учебе, но и правильное отношение к учителю и другим ученикам, умению быстро и легко устанавливать взаимоотношения.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71F6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Будущему первокласснику необходимо уметь свободно управлять своим поведением, познавательной деятельностью.</w:t>
      </w:r>
    </w:p>
    <w:p w:rsidR="001A71F6" w:rsidRDefault="001A71F6" w:rsidP="00B111A2">
      <w:pPr>
        <w:rPr>
          <w:rFonts w:ascii="Times New Roman" w:hAnsi="Times New Roman" w:cs="Times New Roman"/>
          <w:sz w:val="28"/>
          <w:szCs w:val="28"/>
        </w:rPr>
      </w:pPr>
      <w:r w:rsidRPr="001A71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Эмоционально-волевая готовность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A7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концу дошкольного возраста у ребенка уже сформированы основы волевых действий — внутренние усилия, необходимые для выполнения определенной деятельности. Ребенок способен поставить цель, разработать план действий, принять решение, приложить усилия для преодоления трудностей, оценить результат своих действий. </w:t>
      </w:r>
      <w:proofErr w:type="gramStart"/>
      <w:r w:rsidRPr="001A71F6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дети все же ориентируются на наличие игровой, в особенности на оценки других детей.</w:t>
      </w:r>
      <w:proofErr w:type="gramEnd"/>
      <w:r w:rsidRPr="001A7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волевой готовности ребенка свидетельствует: высокий уровень письма, правильное использование учебных принадлежностей, поддержании порядка на столе, парте или в портфеле. Волевая готовность также подразумевает способность сдерживать свои импульсивные действия, сосредотачиваться на задании, слушать речь учителя.</w:t>
      </w:r>
    </w:p>
    <w:p w:rsidR="00B111A2" w:rsidRDefault="001A71F6" w:rsidP="001A71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71F6"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родителям:</w:t>
      </w:r>
    </w:p>
    <w:p w:rsidR="00000000" w:rsidRPr="001A71F6" w:rsidRDefault="001A71F6" w:rsidP="001A71F6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71F6">
        <w:rPr>
          <w:rFonts w:ascii="Times New Roman" w:hAnsi="Times New Roman" w:cs="Times New Roman"/>
          <w:b/>
          <w:i/>
          <w:sz w:val="28"/>
          <w:szCs w:val="28"/>
        </w:rPr>
        <w:t>Любите ребенка. Не забывайте о телесном контакте</w:t>
      </w:r>
      <w:r w:rsidRPr="001A71F6">
        <w:rPr>
          <w:rFonts w:ascii="Times New Roman" w:hAnsi="Times New Roman" w:cs="Times New Roman"/>
          <w:b/>
          <w:i/>
          <w:sz w:val="28"/>
          <w:szCs w:val="28"/>
        </w:rPr>
        <w:t xml:space="preserve"> с ним. Находите радость в общении с детьми.</w:t>
      </w:r>
    </w:p>
    <w:p w:rsidR="00000000" w:rsidRPr="001A71F6" w:rsidRDefault="001A71F6" w:rsidP="001A71F6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71F6">
        <w:rPr>
          <w:rFonts w:ascii="Times New Roman" w:hAnsi="Times New Roman" w:cs="Times New Roman"/>
          <w:b/>
          <w:i/>
          <w:sz w:val="28"/>
          <w:szCs w:val="28"/>
        </w:rPr>
        <w:t>Пусть не будет ни одного дня без прочитанной книжки.</w:t>
      </w:r>
    </w:p>
    <w:p w:rsidR="00000000" w:rsidRPr="001A71F6" w:rsidRDefault="001A71F6" w:rsidP="001A71F6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71F6">
        <w:rPr>
          <w:rFonts w:ascii="Times New Roman" w:hAnsi="Times New Roman" w:cs="Times New Roman"/>
          <w:b/>
          <w:i/>
          <w:sz w:val="28"/>
          <w:szCs w:val="28"/>
        </w:rPr>
        <w:t>Разговаривайте с ребенком. Интересуйтесь делами и проблемами ребенка.</w:t>
      </w:r>
    </w:p>
    <w:p w:rsidR="00000000" w:rsidRPr="001A71F6" w:rsidRDefault="001A71F6" w:rsidP="001A71F6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71F6">
        <w:rPr>
          <w:rFonts w:ascii="Times New Roman" w:hAnsi="Times New Roman" w:cs="Times New Roman"/>
          <w:b/>
          <w:i/>
          <w:sz w:val="28"/>
          <w:szCs w:val="28"/>
        </w:rPr>
        <w:t>Разрешите ребенку рисовать, раскрашивать, вырезать</w:t>
      </w:r>
      <w:r w:rsidRPr="001A71F6">
        <w:rPr>
          <w:rFonts w:ascii="Times New Roman" w:hAnsi="Times New Roman" w:cs="Times New Roman"/>
          <w:b/>
          <w:i/>
          <w:sz w:val="28"/>
          <w:szCs w:val="28"/>
        </w:rPr>
        <w:t>, наклеивать, лепить.</w:t>
      </w:r>
    </w:p>
    <w:p w:rsidR="00000000" w:rsidRPr="001A71F6" w:rsidRDefault="001A71F6" w:rsidP="001A71F6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71F6">
        <w:rPr>
          <w:rFonts w:ascii="Times New Roman" w:hAnsi="Times New Roman" w:cs="Times New Roman"/>
          <w:b/>
          <w:i/>
          <w:sz w:val="28"/>
          <w:szCs w:val="28"/>
        </w:rPr>
        <w:t>Не ограничивайте ребенка в общении с ровесниками.</w:t>
      </w:r>
    </w:p>
    <w:p w:rsidR="00000000" w:rsidRPr="001A71F6" w:rsidRDefault="001A71F6" w:rsidP="001A71F6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71F6">
        <w:rPr>
          <w:rFonts w:ascii="Times New Roman" w:hAnsi="Times New Roman" w:cs="Times New Roman"/>
          <w:b/>
          <w:i/>
          <w:sz w:val="28"/>
          <w:szCs w:val="28"/>
        </w:rPr>
        <w:t>Не ограждайте ребенка от обязанностей и проблем. Делайте все дела вместе.</w:t>
      </w:r>
    </w:p>
    <w:p w:rsidR="001A71F6" w:rsidRPr="001A71F6" w:rsidRDefault="001A71F6" w:rsidP="001A71F6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1A71F6" w:rsidRPr="001A71F6" w:rsidSect="0084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58D"/>
    <w:multiLevelType w:val="hybridMultilevel"/>
    <w:tmpl w:val="5B0E810C"/>
    <w:lvl w:ilvl="0" w:tplc="395A80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862B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213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25D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F8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0AB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2FB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A73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816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1A2"/>
    <w:rsid w:val="001A71F6"/>
    <w:rsid w:val="0084572D"/>
    <w:rsid w:val="009E19ED"/>
    <w:rsid w:val="00B111A2"/>
    <w:rsid w:val="00BD7201"/>
    <w:rsid w:val="00E80F93"/>
    <w:rsid w:val="00EC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8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7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0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546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2018-01-30T04:21:00Z</dcterms:created>
  <dcterms:modified xsi:type="dcterms:W3CDTF">2018-01-31T04:04:00Z</dcterms:modified>
</cp:coreProperties>
</file>