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C150DD" w:rsidRDefault="00C150DD" w:rsidP="00C150D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9"/>
          <w:szCs w:val="19"/>
        </w:rPr>
      </w:pPr>
    </w:p>
    <w:p w:rsidR="00C150DD" w:rsidRPr="00C150DD" w:rsidRDefault="00C150DD" w:rsidP="00C55D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</w:rPr>
      </w:pPr>
      <w:r w:rsidRPr="00C150DD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</w:rPr>
        <w:t xml:space="preserve">5 важных тезисов о детском гневе </w:t>
      </w:r>
    </w:p>
    <w:p w:rsidR="00C55D3F" w:rsidRDefault="00C55D3F" w:rsidP="00C55D3F">
      <w:pPr>
        <w:shd w:val="clear" w:color="auto" w:fill="FFFFFF"/>
        <w:spacing w:after="0" w:line="240" w:lineRule="auto"/>
        <w:jc w:val="center"/>
        <w:textAlignment w:val="baseline"/>
        <w:rPr>
          <w:rFonts w:ascii="PTSerif" w:eastAsia="Times New Roman" w:hAnsi="PTSerif" w:cs="Helvetica"/>
          <w:b/>
          <w:color w:val="000000"/>
          <w:sz w:val="29"/>
          <w:szCs w:val="29"/>
        </w:rPr>
      </w:pPr>
      <w:r w:rsidRPr="00C55D3F">
        <w:rPr>
          <w:rFonts w:ascii="PTSerif" w:eastAsia="Times New Roman" w:hAnsi="PTSerif" w:cs="Helvetica"/>
          <w:b/>
          <w:color w:val="000000"/>
          <w:sz w:val="29"/>
          <w:szCs w:val="29"/>
        </w:rPr>
        <w:t>Злиться — это нормально, держать гнев в себе —</w:t>
      </w:r>
      <w:r w:rsidRPr="00C150DD">
        <w:rPr>
          <w:rFonts w:ascii="PTSerif" w:eastAsia="Times New Roman" w:hAnsi="PTSerif" w:cs="Helvetica"/>
          <w:color w:val="000000"/>
          <w:sz w:val="29"/>
          <w:szCs w:val="29"/>
        </w:rPr>
        <w:t xml:space="preserve"> </w:t>
      </w:r>
      <w:r w:rsidRPr="00C55D3F">
        <w:rPr>
          <w:rFonts w:ascii="PTSerif" w:eastAsia="Times New Roman" w:hAnsi="PTSerif" w:cs="Helvetica"/>
          <w:b/>
          <w:color w:val="000000"/>
          <w:sz w:val="29"/>
          <w:szCs w:val="29"/>
        </w:rPr>
        <w:t>нет</w:t>
      </w:r>
    </w:p>
    <w:p w:rsidR="00C55D3F" w:rsidRPr="00C55D3F" w:rsidRDefault="00C55D3F" w:rsidP="00C55D3F">
      <w:pPr>
        <w:shd w:val="clear" w:color="auto" w:fill="FFFFFF"/>
        <w:spacing w:after="0" w:line="240" w:lineRule="auto"/>
        <w:jc w:val="center"/>
        <w:textAlignment w:val="baseline"/>
        <w:rPr>
          <w:rFonts w:ascii="PTSerif" w:eastAsia="Times New Roman" w:hAnsi="PTSerif" w:cs="Helvetica"/>
          <w:b/>
          <w:color w:val="000000"/>
          <w:sz w:val="29"/>
          <w:szCs w:val="29"/>
        </w:rPr>
      </w:pPr>
    </w:p>
    <w:p w:rsidR="00C150DD" w:rsidRPr="00C150DD" w:rsidRDefault="00C55D3F" w:rsidP="00C55D3F">
      <w:pPr>
        <w:shd w:val="clear" w:color="auto" w:fill="FFFFFF"/>
        <w:spacing w:line="240" w:lineRule="auto"/>
        <w:jc w:val="center"/>
        <w:textAlignment w:val="baseline"/>
        <w:rPr>
          <w:rFonts w:ascii="PTSerif" w:eastAsia="Times New Roman" w:hAnsi="PTSerif" w:cs="Helvetica"/>
          <w:color w:val="000000"/>
        </w:rPr>
      </w:pPr>
      <w:r>
        <w:rPr>
          <w:rFonts w:ascii="PTSerif" w:eastAsia="Times New Roman" w:hAnsi="PTSerif" w:cs="Helvetica"/>
          <w:noProof/>
          <w:color w:val="000000"/>
        </w:rPr>
        <w:drawing>
          <wp:inline distT="0" distB="0" distL="0" distR="0" wp14:anchorId="0F1AACEC" wp14:editId="0D6883C6">
            <wp:extent cx="4899803" cy="2113472"/>
            <wp:effectExtent l="0" t="0" r="0" b="0"/>
            <wp:docPr id="1" name="Рисунок 1" descr="https://image.mel.fm/i/I/I0wdnoGu2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I/I0wdnoGu2Y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30" cy="21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DD" w:rsidRPr="00C150DD" w:rsidRDefault="00C150DD" w:rsidP="00C55D3F">
      <w:pPr>
        <w:shd w:val="clear" w:color="auto" w:fill="FFFFFF"/>
        <w:spacing w:before="462" w:after="25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150DD">
        <w:rPr>
          <w:rFonts w:ascii="Arial" w:eastAsia="Times New Roman" w:hAnsi="Arial" w:cs="Arial"/>
          <w:b/>
          <w:bCs/>
          <w:color w:val="000000"/>
          <w:sz w:val="30"/>
          <w:szCs w:val="30"/>
        </w:rPr>
        <w:t>1. Гнев — способ доказать собственную значимость</w:t>
      </w:r>
    </w:p>
    <w:p w:rsid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Проявление гнева у ребёнка — это всего лишь попытка сначала обозначить, а после удовле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>творить собственные потребности.</w:t>
      </w:r>
    </w:p>
    <w:p w:rsidR="00C150DD" w:rsidRP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Гнев — не показатель того, что ребёнок плохой, злой и неблагодарный</w:t>
      </w:r>
    </w:p>
    <w:p w:rsidR="00C150DD" w:rsidRP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Дети не умеют спокойно и обоснованно говорить о том, чего хотят. А о том, чего не хотят, тем более. Маленькому человеку гораздо проще прокричать маме в лицо неприятную и страшную фразу в духе «Я тебя ненавижу», нежели пояснить, чем же она вызвала его раздражение и обиду.</w:t>
      </w:r>
    </w:p>
    <w:p w:rsidR="00C150DD" w:rsidRPr="00C55D3F" w:rsidRDefault="00C150DD" w:rsidP="00C55D3F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Чем сильнее ребёнок сдерживает собственный гнев, тем меньше он заботится о своих желаниях, тем слабее вера в то, что взрослые заботятся о его потребностях. </w:t>
      </w:r>
    </w:p>
    <w:p w:rsidR="00C150DD" w:rsidRPr="00C150DD" w:rsidRDefault="00C150DD" w:rsidP="00C55D3F">
      <w:pPr>
        <w:shd w:val="clear" w:color="auto" w:fill="FFFFFF"/>
        <w:spacing w:before="462" w:after="25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150DD">
        <w:rPr>
          <w:rFonts w:ascii="Arial" w:eastAsia="Times New Roman" w:hAnsi="Arial" w:cs="Arial"/>
          <w:b/>
          <w:bCs/>
          <w:color w:val="000000"/>
          <w:sz w:val="30"/>
          <w:szCs w:val="30"/>
        </w:rPr>
        <w:t>2. Непрожитый гнев может стать причиной самоистязаний и болезней</w:t>
      </w:r>
    </w:p>
    <w:p w:rsidR="00C150DD" w:rsidRP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Звучит неприятно, но многие дети, не имеющие возможности выразить свой гнев, начинают вредить самим себе — причинять себе то, что хотел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ось бы сделать своему обидчику: 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царапа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>ют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 кожу, вырыва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>ют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 волосы, начина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>ют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 ощущать боли в животе.</w:t>
      </w:r>
    </w:p>
    <w:p w:rsid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Всё это — реакция на агрессивные фразы «Никогда не смей так говорить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>, не смей так делать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»</w:t>
      </w:r>
      <w:r w:rsid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 и т.п.</w:t>
      </w: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 </w:t>
      </w:r>
    </w:p>
    <w:p w:rsidR="00C150DD" w:rsidRPr="00C55D3F" w:rsidRDefault="00C150DD" w:rsidP="00C55D3F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150DD">
        <w:rPr>
          <w:rFonts w:ascii="PTSerif" w:eastAsia="Times New Roman" w:hAnsi="PTSerif" w:cs="Helvetica"/>
          <w:color w:val="000000"/>
          <w:sz w:val="29"/>
          <w:szCs w:val="29"/>
        </w:rPr>
        <w:t>Дети, которым не разрешают злиться, могут уйти в себя, стать замкнутыми и холодными или поразительно вежливыми, послушными и удобными, дружащими с правилами</w:t>
      </w:r>
    </w:p>
    <w:p w:rsidR="00C150DD" w:rsidRPr="00C55D3F" w:rsidRDefault="00C150DD" w:rsidP="00C150DD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 xml:space="preserve">На первый взгляд, такой ребёнок идеален. На деле, </w:t>
      </w:r>
      <w:proofErr w:type="gramStart"/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увы</w:t>
      </w:r>
      <w:proofErr w:type="gramEnd"/>
      <w:r w:rsidRPr="00C55D3F">
        <w:rPr>
          <w:rFonts w:ascii="PTSerif" w:eastAsia="Times New Roman" w:hAnsi="PTSerif" w:cs="Helvetica"/>
          <w:color w:val="000000"/>
          <w:sz w:val="28"/>
          <w:szCs w:val="28"/>
        </w:rPr>
        <w:t>, до идеальных состояний очень далеко.</w:t>
      </w:r>
    </w:p>
    <w:p w:rsidR="00C150DD" w:rsidRPr="00C150DD" w:rsidRDefault="00C150DD" w:rsidP="00C55D3F">
      <w:pPr>
        <w:shd w:val="clear" w:color="auto" w:fill="FFFFFF"/>
        <w:spacing w:before="462" w:after="25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150DD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 xml:space="preserve">3. Последствия от сдерживания агрессии в детстве </w:t>
      </w:r>
      <w:r w:rsidR="00C55D3F">
        <w:rPr>
          <w:rFonts w:ascii="Arial" w:eastAsia="Times New Roman" w:hAnsi="Arial" w:cs="Arial"/>
          <w:b/>
          <w:bCs/>
          <w:color w:val="000000"/>
          <w:sz w:val="30"/>
          <w:szCs w:val="30"/>
        </w:rPr>
        <w:t>формируют привычки.</w:t>
      </w:r>
    </w:p>
    <w:p w:rsidR="00C150DD" w:rsidRPr="0010349F" w:rsidRDefault="0010349F" w:rsidP="00C150DD">
      <w:pPr>
        <w:shd w:val="clear" w:color="auto" w:fill="FFFFFF"/>
        <w:spacing w:after="149" w:line="240" w:lineRule="auto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М</w:t>
      </w:r>
      <w:r w:rsidR="00C150DD"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олчание и сдерживание </w:t>
      </w: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 </w:t>
      </w:r>
      <w:r>
        <w:rPr>
          <w:rFonts w:ascii="PTSerif" w:eastAsia="Times New Roman" w:hAnsi="PTSerif" w:cs="Helvetica"/>
          <w:color w:val="000000"/>
          <w:sz w:val="28"/>
          <w:szCs w:val="28"/>
        </w:rPr>
        <w:t xml:space="preserve">гнева и других эмоций, </w:t>
      </w:r>
      <w:bookmarkStart w:id="0" w:name="_GoBack"/>
      <w:bookmarkEnd w:id="0"/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могут стать стилем жизни и проявляться в неумении постоять за себя во взрослой жизни, зажатости и закомплексованности.</w:t>
      </w:r>
    </w:p>
    <w:p w:rsidR="00C150DD" w:rsidRPr="00C150DD" w:rsidRDefault="00C150DD" w:rsidP="0010349F">
      <w:pPr>
        <w:shd w:val="clear" w:color="auto" w:fill="FFFFFF"/>
        <w:spacing w:before="462" w:after="25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150DD">
        <w:rPr>
          <w:rFonts w:ascii="Arial" w:eastAsia="Times New Roman" w:hAnsi="Arial" w:cs="Arial"/>
          <w:b/>
          <w:bCs/>
          <w:color w:val="000000"/>
          <w:sz w:val="30"/>
          <w:szCs w:val="30"/>
        </w:rPr>
        <w:t>4. Контекст имеет значение</w:t>
      </w:r>
    </w:p>
    <w:p w:rsidR="00C150DD" w:rsidRPr="0010349F" w:rsidRDefault="00C150DD" w:rsidP="0010349F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Детская агрессия берётся не из воздуха. Детский гнев может быть скрытым сопротивлением родительскому разводу или же постоянным семейным ссорам. Гнев детей из приютов и детских домов может быть реакцией на растерянность и боль, пережитые ребёнком, потому что от него отказались самые близкие.</w:t>
      </w:r>
    </w:p>
    <w:p w:rsidR="00C150DD" w:rsidRPr="00C150DD" w:rsidRDefault="00C150DD" w:rsidP="0010349F">
      <w:pPr>
        <w:shd w:val="clear" w:color="auto" w:fill="FFFFFF"/>
        <w:spacing w:before="462" w:after="258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150DD">
        <w:rPr>
          <w:rFonts w:ascii="Arial" w:eastAsia="Times New Roman" w:hAnsi="Arial" w:cs="Arial"/>
          <w:b/>
          <w:bCs/>
          <w:color w:val="000000"/>
          <w:sz w:val="30"/>
          <w:szCs w:val="30"/>
        </w:rPr>
        <w:t>5. Научить выражать гнев можно даже малыша</w:t>
      </w:r>
    </w:p>
    <w:p w:rsidR="00C150DD" w:rsidRPr="0010349F" w:rsidRDefault="00C150DD" w:rsidP="0010349F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Этапы терапевтической работы с детским гневом— </w:t>
      </w:r>
      <w:proofErr w:type="gramStart"/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эт</w:t>
      </w:r>
      <w:proofErr w:type="gramEnd"/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о распознавание, принятие и выбор пути выражения своего гнева. Для начала ребёнок должен просто понять, что он злится. Не обижен, не стыдиться, не радуется, а злится.</w:t>
      </w:r>
    </w:p>
    <w:p w:rsidR="00C150DD" w:rsidRPr="0010349F" w:rsidRDefault="00C150DD" w:rsidP="0010349F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Затем собственную </w:t>
      </w:r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злость надо принять </w:t>
      </w:r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>и выразить</w:t>
      </w:r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 </w:t>
      </w:r>
      <w:proofErr w:type="spellStart"/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>экологичным</w:t>
      </w:r>
      <w:proofErr w:type="spellEnd"/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 способом. Это сложно.</w:t>
      </w:r>
      <w:r w:rsid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 </w:t>
      </w: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Особенно в системе координат, где гневаться — всё-таки чаще плохо, а не хорошо.</w:t>
      </w:r>
      <w:r w:rsidR="0010349F"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 </w:t>
      </w:r>
    </w:p>
    <w:p w:rsidR="00C150DD" w:rsidRPr="0010349F" w:rsidRDefault="00C150DD" w:rsidP="0010349F">
      <w:pPr>
        <w:shd w:val="clear" w:color="auto" w:fill="FFFFFF"/>
        <w:spacing w:before="530" w:after="462" w:line="288" w:lineRule="atLeast"/>
        <w:ind w:left="-380"/>
        <w:jc w:val="center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>На самом деле, злиться — это нормально. Злятся все: и взрослые, и дети</w:t>
      </w:r>
    </w:p>
    <w:p w:rsidR="0010349F" w:rsidRDefault="00C150DD" w:rsidP="0010349F">
      <w:pPr>
        <w:shd w:val="clear" w:color="auto" w:fill="FFFFFF"/>
        <w:spacing w:after="149" w:line="240" w:lineRule="auto"/>
        <w:jc w:val="both"/>
        <w:textAlignment w:val="baseline"/>
        <w:rPr>
          <w:rFonts w:ascii="PTSerif" w:eastAsia="Times New Roman" w:hAnsi="PTSerif" w:cs="Helvetica"/>
          <w:color w:val="000000"/>
          <w:sz w:val="28"/>
          <w:szCs w:val="28"/>
        </w:rPr>
      </w:pPr>
      <w:r w:rsidRPr="0010349F">
        <w:rPr>
          <w:rFonts w:ascii="PTSerif" w:eastAsia="Times New Roman" w:hAnsi="PTSerif" w:cs="Helvetica"/>
          <w:color w:val="000000"/>
          <w:sz w:val="28"/>
          <w:szCs w:val="28"/>
        </w:rPr>
        <w:t xml:space="preserve">За принятием собственной злости следует выбор способа выразить негодование. Ребёнку можно предложить каждый вечер делиться тем, что вызвало в течение дня негативные эмоции. Здесь главное — не осуждать, а спокойно слушать. Также не стоит забывать про физическую активность. Злящемуся ребёнку можно посоветовать побегать или попрыгать, попинать мяч, скомкать газету, поорать на игрушку или подушку. Ярость можно выражать в игре с куклами, работе с глиной или пластилином, рисунках. </w:t>
      </w:r>
    </w:p>
    <w:p w:rsidR="00C150DD" w:rsidRPr="0010349F" w:rsidRDefault="0010349F" w:rsidP="0010349F">
      <w:pPr>
        <w:shd w:val="clear" w:color="auto" w:fill="FFFFFF"/>
        <w:spacing w:after="149" w:line="240" w:lineRule="auto"/>
        <w:jc w:val="center"/>
        <w:textAlignment w:val="baseline"/>
        <w:rPr>
          <w:rFonts w:ascii="PTSerif" w:eastAsia="Times New Roman" w:hAnsi="PTSerif" w:cs="Helvetica"/>
          <w:b/>
          <w:color w:val="000000"/>
          <w:sz w:val="36"/>
          <w:szCs w:val="36"/>
        </w:rPr>
      </w:pPr>
      <w:r w:rsidRPr="0010349F">
        <w:rPr>
          <w:rFonts w:ascii="PTSerif" w:eastAsia="Times New Roman" w:hAnsi="PTSerif" w:cs="Helvetica"/>
          <w:b/>
          <w:color w:val="000000"/>
          <w:sz w:val="36"/>
          <w:szCs w:val="36"/>
        </w:rPr>
        <w:t>Это просто и эффективно!</w:t>
      </w:r>
    </w:p>
    <w:p w:rsidR="00C426DA" w:rsidRDefault="00C426DA"/>
    <w:sectPr w:rsidR="00C426DA" w:rsidSect="007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A"/>
    <w:rsid w:val="0010349F"/>
    <w:rsid w:val="007932A1"/>
    <w:rsid w:val="00A3786E"/>
    <w:rsid w:val="00C150DD"/>
    <w:rsid w:val="00C426DA"/>
    <w:rsid w:val="00C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1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50DD"/>
    <w:rPr>
      <w:color w:val="0000FF"/>
      <w:u w:val="single"/>
    </w:rPr>
  </w:style>
  <w:style w:type="character" w:customStyle="1" w:styleId="g-buttonlabel">
    <w:name w:val="g-button__label"/>
    <w:basedOn w:val="a0"/>
    <w:rsid w:val="00C150DD"/>
  </w:style>
  <w:style w:type="character" w:customStyle="1" w:styleId="b-pb-articlecounter">
    <w:name w:val="b-pb-article__counter"/>
    <w:basedOn w:val="a0"/>
    <w:rsid w:val="00C150DD"/>
  </w:style>
  <w:style w:type="paragraph" w:customStyle="1" w:styleId="b-pb-publication-bodylead">
    <w:name w:val="b-pb-publication-body__lead"/>
    <w:basedOn w:val="a"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1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50DD"/>
    <w:rPr>
      <w:color w:val="0000FF"/>
      <w:u w:val="single"/>
    </w:rPr>
  </w:style>
  <w:style w:type="character" w:customStyle="1" w:styleId="g-buttonlabel">
    <w:name w:val="g-button__label"/>
    <w:basedOn w:val="a0"/>
    <w:rsid w:val="00C150DD"/>
  </w:style>
  <w:style w:type="character" w:customStyle="1" w:styleId="b-pb-articlecounter">
    <w:name w:val="b-pb-article__counter"/>
    <w:basedOn w:val="a0"/>
    <w:rsid w:val="00C150DD"/>
  </w:style>
  <w:style w:type="paragraph" w:customStyle="1" w:styleId="b-pb-publication-bodylead">
    <w:name w:val="b-pb-publication-body__lead"/>
    <w:basedOn w:val="a"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C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8340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6" w:color="47B3AC"/>
                            <w:bottom w:val="single" w:sz="6" w:space="0" w:color="47B3AC"/>
                            <w:right w:val="single" w:sz="6" w:space="9" w:color="47B3AC"/>
                          </w:divBdr>
                          <w:divsChild>
                            <w:div w:id="2110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0572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</w:div>
                        <w:div w:id="21227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</w:div>
                        <w:div w:id="18035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</w:div>
                        <w:div w:id="13624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</w:div>
                        <w:div w:id="75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0" w:color="E7E7E7"/>
                            <w:bottom w:val="single" w:sz="6" w:space="0" w:color="E7E7E7"/>
                            <w:right w:val="single" w:sz="6" w:space="10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9579">
          <w:marLeft w:val="0"/>
          <w:marRight w:val="0"/>
          <w:marTop w:val="0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173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41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480">
                  <w:marLeft w:val="0"/>
                  <w:marRight w:val="0"/>
                  <w:marTop w:val="0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2019-11-07T05:20:00Z</cp:lastPrinted>
  <dcterms:created xsi:type="dcterms:W3CDTF">2019-11-07T05:20:00Z</dcterms:created>
  <dcterms:modified xsi:type="dcterms:W3CDTF">2019-11-07T05:20:00Z</dcterms:modified>
</cp:coreProperties>
</file>