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новой системе оплаты труда работников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г. Иркутска детского сада № 133  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новой системе оплаты труда работников (далее - Положение) МБДОУ г. Иркутска  детского сада № 133 (далее - Учреждение) разработано в соответствии со статьями 129, 133, 135, 144, 145 Трудового кодекса Российской Федерации, Постановлением администрации г. Иркутска от 12.08.2008 №031-06-1751/8 «О новых отраслевых системах оплаты труда работников муниципальных учреждений  г. Иркутска», и Положения «О новой отраслевой системе оплаты труда работников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города Иркутска», а так же руководствуясь Постановлением администрации г. Иркутска от 29.01.2014г.  № 031-06-53/14 « О внесении изменений в постановление администрации города Иркутска от 29.12.2010 № 031-06-3267/10» и Постановлением администрации г. Иркутска от 31.03.2014 № 031-06-353/14 «О внесении изменений в отдельные постановления администрации города Иркутска в связи с принятием Федерального закона «О внесении изменений в отдельные законодательные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Российской Федерации в связи с принятием Федерального закона «О специальной оценке условий труда»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порядок оплаты труда работников Учреждения, финансируемого за счет средств бюджета города Иркутска, подведомственного департаменту образования комитета по социальной политике и культуре администрации г. Иркутска, а также определяет порядок формирования фонда оплаты труда работников Учреждения за счет бюджетных средств и иных источников, не запрещенных законодательством Российской Федерации, установления размеров окладов (должностных окладов) по профессиональным квалификационным группам (далее - ПКГ) и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уровням, а также выплат компенсационного и стимулирующего характера.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учреждения (без учета премий и иных стимулирующих выплат), устанавливаемая в соответствии с локальными нормативными актами Учреждения, которые разрабатываются на основе настоящего Положения,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учреждений бюджетной сферы города Иркутска, при условии сохранения объема должностных обязанностей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выполнения ими работ той же квалификации.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законодательством Российской Федерации.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введении новой отраслевой системы оплаты труда, предусмотренной настоящим Положением, на руководителя Учреждения возлагается обязанность обеспечить выполнение задач, возложенных на Учреждение. Для этого он наделяется необходимыми полномочиями, а также финансовыми ресурсами, в том числе на оплату труда работников.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Учреждении новой отраслевой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законодательством,  актами учреждений, принимаемыми в соответствии с законами, иными нормативными правовыми актами Российской Федерации, Иркутской области, муниципальными правовыми актами города Иркутска, а также настоящим Положением.</w:t>
      </w:r>
      <w:proofErr w:type="gramEnd"/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Система оплаты труда в Учреждении устанавливается коллективным договором, соглашениями, локальными нормативными актами Учреждения, принимаемыми в соответствии с законами, иными нормативными правовыми актами Российской Федерации, Иркутской области, муниципальными правовыми актами города Иркутска, а также настоящим Положением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Оплата труда работников Учреждения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Система оплаты труда в Учреждении устанавливается с учетом: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единого тарифно-квалификационного справочника работ и профессий рабочих;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единого квалификационного справочника должностей руководителей, специалистов и служащих;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гарантий по оплате труда;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видов выплат компенсационного характера;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видов выплат стимулирующего характера;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настоящего Положения;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рекомендаций Российской трехсторонней комиссии по регулированию социально-трудовых отношений.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Фонд оплаты труда (далее - ФОТ) работников Учреждения формируется на календарный год, исходя из лимитов бюджетных обязательств и средств, поступающих от приносящей доход деятельности.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Общий фонд оплаты труда (ФОТ) учреждения состоит из базовой (постоянной) – 70%, стимулирующей (переменной) части – 30%..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Базовая часть  ФОТ – это гарантированный ФОТ, предназначенный для выплаты окладов (должностных окладов), обеспечивающих материальную компенсацию работникам Учреждения за трудовые усилия, потраченные на качественное выполнение основных трудовых функций, определенных квалификационными требованиями в рамках нормативов рабочего времени с учетом содержания и условий труда, а также выплат компенсационного характера.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Минимальные оклады (должностные оклады) работников Учреждения устанавливаются нормативными правовыми актами администрации г. Иркутска.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работников, выполняющих одинаковые работы и занимающих одинаковые должности, устанавливаются одинаковые размеры  минимальных окладов (должностных окладов).      </w:t>
      </w:r>
    </w:p>
    <w:p w:rsidR="0085382F" w:rsidRPr="0085382F" w:rsidRDefault="0085382F" w:rsidP="0085382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2.7. Оплата труда работников учреждений включает в себя: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оклады (должностные оклады);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компенсационные выплаты;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стимулирующие выплаты;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Оклад (должностной оклад) - фиксированный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за исполнение трудовых (должностных) обязанностей определенной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сложности за календарный месяц без учета компенсационных,  стимулирующих и социальных выплат.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Размеры окладов (должностных окладов) работникам Учреждения устанавливаются руководителем Учреждения на основе отнесения занимаемых ими должностей к ПКГ должностей работников.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К окладам (должностным окладам) работников устанавливаются ниже перечисленные повышающие коэффициенты: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квалификационную категорию;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специфику работы в группе;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молодым специалистам</w:t>
      </w:r>
      <w:r w:rsidRPr="008538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числа педагогических работников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повышающий коэффициент.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повышающих коэффициентов для молодых специалистов</w:t>
      </w:r>
      <w:r w:rsidRPr="008538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числа педагогических работников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и порядок их установления определяются муниципальными правовыми актами  города Иркутска.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Размер выплат по повышающему коэффициенту определяется путем умножения размера оклада (должностного оклада) работника на повышающий коэффициент.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повышающего коэффициента к окладу (должностному окладу): за квалификационную категорию и специфику работы в группе, молодым специалистам</w:t>
      </w:r>
      <w:r w:rsidRPr="008538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числа педагогических работников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 новый оклад (должностной оклад) и учитывается при начислении стимулирующих и компенсационных выплат.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2.8.5. Размеры повышающих коэффициентов к окладу (должностному окладу) за квалификационную категорию, за специфику работы в группе, приведены в </w:t>
      </w:r>
      <w:r w:rsidRPr="00853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Приложениях №1 и № 2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5382F" w:rsidRPr="0085382F" w:rsidRDefault="0085382F" w:rsidP="0085382F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Применение персонального повышающего коэффициента не образует новый оклад (должностной оклад) и не учитывается при начислении выплат стимулирующего и компенсационного характера. Выплаты по персональному повышающему коэффициенту относятся к выплатам  стимулирующего характера. Размер выплат с учетом персонального повышающего коэффициента к окладу (должностному окладу) определяется путем умножения размера оклада на персональный повышающий коэффициент.</w:t>
      </w:r>
    </w:p>
    <w:p w:rsidR="0085382F" w:rsidRPr="0085382F" w:rsidRDefault="0085382F" w:rsidP="0085382F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повышающий коэффициент к окладу (должностному окладу)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на срок выполнения поставленной задачи, работы, с учетом мнения представительного органа работников.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размер персонального повышающего коэффициента - до 2,0.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повышающий коэффициент к окладу (должностному окладу)</w:t>
      </w:r>
      <w:r w:rsidRPr="008538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2.8.7. Работникам устанавливаются компенсационные выплаты, предусмотренные разделом 3 настоящего Положения.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Работникам устанавливаются стимулирующие выплаты, предусмотренные разделом 4 настоящего Положения.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Порядок и условия установления выплат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компенсационного характера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Выплаты компенсационного характера устанавливаются в Учреждении в соответствии с Трудовым  кодексом Российской Федерации на основе перечня выплат компенсационного характера, утвержденного постановлением мэра г. Иркутска от 12.08.2008 № 031-06-1751/8 «О новых отраслевых системах оплаты труда работников муниципальных учреждений г. Иркутска».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перечень компенсационных выплат включаются: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работникам, занятым на работах с вредными и (или) опасными условиями труда по результатам специальной оценки условий труда, проводимой в порядке, установленном законодательством;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дни, работе в ночное время, за расширение зоны обслуживания, за увеличение объема работы или исполнение обязанностей временного отсутствующего работника и при выполнении работ в других условиях, отклоняющихся от нормальных);</w:t>
      </w:r>
      <w:proofErr w:type="gramEnd"/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районах Крайнего Севера и приравненных к ним местностях, в остальных районах Севера, где установлены районный коэффициент и процентная надбавка к заработной плате.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Компенсационные выплаты (кроме выплаты за работу в районах Крайнего Севера и приравненных к ним местностях, в остальных районах Севера, где установлены районный коэффициент и процентная надбавка к заработной плате), установленные в процентном отношении, применяются к окладу (должностному окладу)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ПКГ без учета персональных повышающих коэффициентов.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85382F" w:rsidRPr="0085382F" w:rsidRDefault="0085382F" w:rsidP="0085382F">
      <w:pPr>
        <w:spacing w:after="0"/>
        <w:ind w:left="-9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Выплаты компенсационного характера работникам, занятым на работах с вредными и (или опасными) условиями труда устанавливаются по результатам специальной оценки условий труда. Руководитель Учреждения обязан проводить специальную оценку условий труда в порядке и сроки, установленные законодательством.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выплаты компенсационного характера работникам, занятых на работах с вредными и (или) опасными условиями труда, составляет 4 процента оклада, установленного для различных видов работ с нормальными условиями труда.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момент введения новой системы оплаты труда указанная доплата устанавливается всем работникам, получавшим ее ранее.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выплат за работу в условиях,  отклоняющихся от нормальных, при выполнении работ различной  квалификации, совмещении профессий (должностей), сверхурочной работе, работе в выходные и нерабочие праздничные дни, работе в ночное время и при выполнении работ в других условиях, отклоняющихся от нормальных,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договором, но не ниже размеров, установленных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законодательством и иными актами, содержащими нормы трудового права.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Размер доплаты за совмещение профессий (должностей), 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Доплата за работу в ночное время производится работникам за каждый час работы в ночное время. Ночным считается время с 22.00. до 06.00 часов.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повышения оплаты труда за работу в ночное время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доплата за работу в ночное время производится в размере 35% оклада (должностного оклада) за каждый час работы в ночное время. Данный размер повышения оплаты труда закрепляется в коллективном договоре, локальном нормативном акте Учреждения, принимаемом с учетом мнения представительного органа работников Учреждения.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Доплата за работу в выходные и нерабочие  праздничные дни производится работникам, </w:t>
      </w:r>
      <w:proofErr w:type="spell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привлекавшимся</w:t>
      </w:r>
      <w:proofErr w:type="spell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выходные и нерабочие праздничные дни, в соответствии с действующим законодательством.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3.5.4. </w:t>
      </w:r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Оплата сверхурочной работы составляет за первые два часа работы не </w:t>
      </w:r>
      <w:proofErr w:type="gramStart"/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менее полуторного</w:t>
      </w:r>
      <w:proofErr w:type="gramEnd"/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размера, за последующие часы - двойного размера </w:t>
      </w:r>
      <w:r w:rsidRPr="008538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152 Трудового кодекса Российской Федерации.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Выплаты за работу в районах Крайнего Севера и приравненных к ним местностях, в остальных районах Севера, где установлены районный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процентная надбавка к заработной плате начисляются с учетом проживания и работы в указанных районах ко всем выплатам, предусмотренным системой оплаты труда (окладам (должностным окладам), компенсационным и стимулирующим выплатам).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районного коэффициента, процентной надбавки и условия их применения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Порядок и условия установления  выплат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81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Выплаты стимулирующего характера</w:t>
      </w:r>
      <w:r w:rsidRPr="00853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поощрение работников Учреждения за эффективность труда и профессиональные достижения, влияющие на качество работы Учреждения и образовательных услуг в динамично меняющихся условиях модернизации системы образования.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2"/>
      <w:bookmarkEnd w:id="0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 выплатам стимулирующего характера, устанавливаемым настоящим Положением относятся следующие виды выплат: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выплаты за интенсивность и высокие результаты работы;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выплаты за качество выполняемых работ;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премия по итогам работы за год.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стимулирующих выплат является исчерпывающим.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Основаниями для стимулирования работников Учреждения являются критерии оценки профессиональной деятельности работников, определяемые Учреждением самостоятельно, применительно к наименованиям выплат стимулирующего характера, предусмотренным в п. 4.2. настоящего Положения. Критерии оценки профессиональной деятельности работников представлены в </w:t>
      </w:r>
      <w:r w:rsidRPr="00853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Приложении № 3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Конкретные размеры и условия осуществления выплат стимулирующего характера определяются Учреждением самостоятельно в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Учреждения лимитов бюджетных обязательств на очередной финансовый год на оплату труда, а также с учетом  средств от предпринимательской и иной приносящей доход деятельности, направленных Учреждением на оплату труда, и устанавливаются коллективным договором, локальным нормативным актом Учреждения. Объем средств на выплаты стимулирующего характера составляет не менее 30% средств на оплату труда.</w:t>
      </w:r>
    </w:p>
    <w:bookmarkEnd w:id="1"/>
    <w:p w:rsidR="0085382F" w:rsidRPr="0085382F" w:rsidRDefault="0085382F" w:rsidP="0085382F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Размер выплат стимулирующего характера  определяется в абсолютном размере.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8538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работникам Учреждения осуществляются на основании приказов руководителя Учреждения.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Система выплат стимулирующего характера включает в себя: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постоянные (согласно критериям) выплаты;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единовременные выплаты.</w:t>
      </w:r>
    </w:p>
    <w:p w:rsidR="0085382F" w:rsidRPr="0085382F" w:rsidRDefault="0085382F" w:rsidP="0085382F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Порядок определения и пересмотра размера постоянных выплат стимулирующего характера: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4.8.1. Установление постоянных выплат стимулирующего характера производится на основе мониторинга профессиональной деятельности работников по критериям оценки профессиональной деятельности работников.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профессиональной деятельности работников Учреждения пересматриваются комиссией по распределению стимулирующих выплат (далее - комиссия), созданной в Учреждении с участием представительного органа работников по мере необходимости.</w:t>
      </w:r>
      <w:r w:rsidRPr="008538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комиссии определяется локальным нормативным актом Учреждения. 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 Критерии, показатели и шкала показателей передаются на рассмотрение (в том числе внесение изменений и дополнений) руководителю Учреждения для утверждения приказом.</w:t>
      </w:r>
    </w:p>
    <w:p w:rsidR="0085382F" w:rsidRPr="0085382F" w:rsidRDefault="0085382F" w:rsidP="0085382F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4.8.2. По истечении каждого периода с 15 числа прошедшего по 15 число текущего (месяца) проводится</w:t>
      </w: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 самооценка профессиональной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работников по утвержденным                                                                                 критериям и показателям, позволяющая провести рейтинговый подсчет баллов, на основе которого производится определение размера выплат стимулирующего характера на  период.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профессиональной деятельности  заносятся в индивидуальные карты работников на рассмотрение комиссии.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заполняет индивидуальные карты, и  знакомит работников с данными карты под роспись.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4.8.3. В процессе рассмотрения индивидуальных карт работников комиссия осуществляет проверку подходов к оценке выплат стимулирующего характера по каждому работнику, подсчитывает количество набранных баллов каждым  работником в отдельности и общее количество баллов набранных работниками Учреждения по категориям.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4.8.4. Расчет стоимости одного балла производится следующим образом: сумма средств, предусмотренных на выплаты стимулирующего характера для каждой категории работников, делится на общее количество набранных работниками по категориям баллов. </w:t>
      </w:r>
    </w:p>
    <w:p w:rsidR="0085382F" w:rsidRPr="0085382F" w:rsidRDefault="0085382F" w:rsidP="0085382F">
      <w:pPr>
        <w:tabs>
          <w:tab w:val="left" w:pos="1080"/>
        </w:tabs>
        <w:spacing w:after="0" w:line="240" w:lineRule="auto"/>
        <w:ind w:left="-90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количества набранных работником баллов, производится определение суммы выплат стимулирующего характера: стоимость одного балла умножается на количество установленных в индивидуальной карте работника баллов.</w:t>
      </w:r>
      <w:r w:rsidRPr="0085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балла может меняться в зависимости от изменения общей суммы сре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едусмотренной на выплаты стимулирующего характера.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4.8.5. Комиссия принимает решение о размере постоянных выплат стимулирующего характера, устанавливаемых работникам Учреждения, большинством голосов открытым голосованием при условии присутствия не менее половины членов комиссии. Решение комиссии оформляется протоколом.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4.8.6. На основании протокола комиссии руководитель Учреждения издает приказ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4.8.7. Комиссия рассматривает письменные обращения работников Учреждения  по вопросам выплат стимулирующего характера и по каждому письменному обращению принимает решение в сроки, определенные Положением о комиссии  по распределению стимулирующих выплат.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4.8.8. Размеры постоянных выплат стимулирующего характера могут быть снижены, либо не назначены при следующих обстоятельствах: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некачественное исполнение работником Учреждения должностных обязанностей,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качественных показателей его работы;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внутреннего трудового распорядка, нарушение трудовой дисциплины;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обоснованные жалобы со стороны участников образовательного процесса;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содержания выполняемых трудовых (должностных) обязанностей;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Arial"/>
          <w:sz w:val="28"/>
          <w:szCs w:val="28"/>
          <w:lang w:eastAsia="ru-RU"/>
        </w:rPr>
        <w:t>- нарушение санитарно-эпидемиологического режима, инструкций по охране жизни и здоровья, нарушение педагогической и служебной этики, халатное отношение к сохранности материально-технической базы, пассивность в участии в общественных мероприятиях, наличие ошибок в ведении документации.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4.8.9. Все случаи пересмотра размера выплат стимулирующего характера рассматриваются руководителем Учреждения в индивидуальном порядке с учетом мнения комиссии.                                                                                                         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4.8.10. Не назначение выплат стимулирующего характера (полное или частичное) производится за тот период, в котором допущено упущение в работе, и оформляется приказом руководителя Учреждения с указанием периода и причин, повлекших не назначение выплат стимулирующего характера.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4.8.11. Вновь принятым работникам выплаты стимулирующего характера производятся за отработанное время в период,  за который начисляются выплаты стимулирующего характера.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4.8.12. Работникам в случае внутреннего совмещения выплаты стимулирующего характера начисляются только по основной должности. Деятельность по совмещаемой должности  учитывается в критериях по основной должности.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4.8.13. Работникам в случае внешнего совмещения выплаты стимулирующего характера производятся по занимаемой должности в Учреждении в соответствии с критериями.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4.8.14. Работникам, по каким-либо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отсутствующим на работе (очередной отпуск, учебный отпуск, отпуск без сохранения заработной платы и т. д.), выплаты стимулирующего характера могут быть произведены, если работники в этот период выполнили объем работы, который может быть оценен в соответствии с критериями.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4.8.15. Карта работника не рассматривается и выплаты стимулирующего характера не назначаются, если на время работы комиссии работник уволился и ему произведен полный расчет.</w:t>
      </w:r>
    </w:p>
    <w:p w:rsidR="0085382F" w:rsidRPr="0085382F" w:rsidRDefault="0085382F" w:rsidP="0085382F">
      <w:pPr>
        <w:shd w:val="clear" w:color="auto" w:fill="FFFFFF"/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Порядок определения размера единовременных выплат стимулирующего характера: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4.9.1. Процент отчислений из объема средств выплат стимулирующего характера: 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80%  - на постоянные выплаты;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20% - на единовременные выплаты. Конкретный размер единовременных стимулирующих выплат устанавливается  приказом руководителя Учреждения с учетом рекомендаций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 предусмотренных на ФОТ средств, но не более 5000 тысяч  рублей. </w:t>
      </w:r>
      <w:r w:rsidRPr="0085382F">
        <w:rPr>
          <w:rFonts w:ascii="Times New Roman" w:eastAsia="Verdana" w:hAnsi="Times New Roman" w:cs="Times New Roman"/>
          <w:iCs/>
          <w:sz w:val="28"/>
          <w:szCs w:val="28"/>
          <w:lang w:eastAsia="ru-RU"/>
        </w:rPr>
        <w:t>Материальная помощь может быть оказана работнику, отработавшему в учреждении не менее не менее 3 лет, за исключением непредвиденных обстоятель</w:t>
      </w:r>
      <w:proofErr w:type="gramStart"/>
      <w:r w:rsidRPr="0085382F">
        <w:rPr>
          <w:rFonts w:ascii="Times New Roman" w:eastAsia="Verdana" w:hAnsi="Times New Roman" w:cs="Times New Roman"/>
          <w:iCs/>
          <w:sz w:val="28"/>
          <w:szCs w:val="28"/>
          <w:lang w:eastAsia="ru-RU"/>
        </w:rPr>
        <w:t>ств пр</w:t>
      </w:r>
      <w:proofErr w:type="gramEnd"/>
      <w:r w:rsidRPr="0085382F">
        <w:rPr>
          <w:rFonts w:ascii="Times New Roman" w:eastAsia="Verdana" w:hAnsi="Times New Roman" w:cs="Times New Roman"/>
          <w:iCs/>
          <w:sz w:val="28"/>
          <w:szCs w:val="28"/>
          <w:lang w:eastAsia="ru-RU"/>
        </w:rPr>
        <w:t>и рассмотрении и решении собрания трудового коллектива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 выполнение особо важных заданий, срочных и непредвиденных работ на основании письменного поручения руководителя – от  500 (пятисот) до 5000 (пять тысяч) рублей;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 (20,25,30,35,40 лет, 45 лет, 50 лет, 55 лет, 60 лет, 65 лет, 70 лет) -  до 5000 (пять) тысячи рублей;</w:t>
      </w:r>
      <w:proofErr w:type="gramEnd"/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свадьба работника – до 5000 (пять) тысячи рублей;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кормильца – до 5000 (пять) тысячи рублей;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длительное дорогостоящее лечение – до 5000 (пять) тысячи рублей;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трудное материальное положение - 3 до 5000 (пять) тысячи рублей;</w:t>
      </w:r>
    </w:p>
    <w:p w:rsidR="0085382F" w:rsidRPr="0085382F" w:rsidRDefault="0085382F" w:rsidP="0085382F">
      <w:pPr>
        <w:spacing w:after="0" w:line="240" w:lineRule="auto"/>
        <w:ind w:left="-9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должностных обязанностей руководителя на время отпуска руководителя, болезни, учебы - до 5000 (пять) тысячи рублей;</w:t>
      </w:r>
    </w:p>
    <w:p w:rsidR="0085382F" w:rsidRPr="0085382F" w:rsidRDefault="0085382F" w:rsidP="0085382F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Профессиональные квалификационные</w:t>
      </w:r>
    </w:p>
    <w:p w:rsidR="0085382F" w:rsidRPr="0085382F" w:rsidRDefault="0085382F" w:rsidP="0085382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группы рабочих и должностей служащих Учреждения 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ПКГ общеотраслевых профессий рабочих и должностей служащих учреждения сформированы в соответствии с приказами Министерства здравоохранения и социального развития Российской Федерации от 29.05.2008 г. N 248н "Об утверждении профессиональных квалификационных групп общеотраслевых профессий рабочих" и от 29.05.2008 г. N 247н "Об утверждении профессиональных квалификационных групп общеотраслевых должностей руководителей, специалистов и служащих". </w:t>
      </w: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ПКГ «Общеотраслевые профессии рабочих первого уровня»</w:t>
      </w:r>
    </w:p>
    <w:p w:rsidR="0085382F" w:rsidRPr="0085382F" w:rsidRDefault="0085382F" w:rsidP="0085382F">
      <w:pPr>
        <w:spacing w:after="0" w:line="240" w:lineRule="auto"/>
        <w:ind w:left="-90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976"/>
      </w:tblGrid>
      <w:tr w:rsidR="0085382F" w:rsidRPr="0085382F" w:rsidTr="00A94A45">
        <w:tc>
          <w:tcPr>
            <w:tcW w:w="226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7200" w:type="dxa"/>
          </w:tcPr>
          <w:p w:rsidR="0085382F" w:rsidRPr="0085382F" w:rsidRDefault="0085382F" w:rsidP="0085382F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профессии, </w:t>
            </w:r>
          </w:p>
          <w:p w:rsidR="0085382F" w:rsidRPr="0085382F" w:rsidRDefault="0085382F" w:rsidP="0085382F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отнесенные</w:t>
            </w:r>
            <w:proofErr w:type="gramEnd"/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квалификационным уровням</w:t>
            </w:r>
          </w:p>
        </w:tc>
      </w:tr>
      <w:tr w:rsidR="0085382F" w:rsidRPr="0085382F" w:rsidTr="00A94A45">
        <w:tc>
          <w:tcPr>
            <w:tcW w:w="226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7200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справочником работ и профессий рабочих: сторож, дворник, уборщик служебных помещений, рабочий по комплексному обслуживанию и ремонту зданий, кастелянша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ПКГ «Общеотраслевые профессии рабочих второго уровня»</w:t>
      </w:r>
    </w:p>
    <w:p w:rsidR="0085382F" w:rsidRPr="0085382F" w:rsidRDefault="0085382F" w:rsidP="0085382F">
      <w:pPr>
        <w:spacing w:after="0" w:line="240" w:lineRule="auto"/>
        <w:ind w:left="-90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976"/>
      </w:tblGrid>
      <w:tr w:rsidR="0085382F" w:rsidRPr="0085382F" w:rsidTr="00A94A45">
        <w:tc>
          <w:tcPr>
            <w:tcW w:w="226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7302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профессии, отнесенные к квалификационным уровням</w:t>
            </w:r>
          </w:p>
        </w:tc>
      </w:tr>
      <w:tr w:rsidR="0085382F" w:rsidRPr="0085382F" w:rsidTr="00A94A45">
        <w:tc>
          <w:tcPr>
            <w:tcW w:w="226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7302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рабочих, по которым предусмотрено присвоение 4,5 квалификационных разрядов в соответствии с Единым тарифно-квалификационным справочником работ и профессий рабочих: оператор стиральных машин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ПКГ «Общеотраслевые должности служащих первого уровня»</w:t>
      </w:r>
    </w:p>
    <w:p w:rsidR="0085382F" w:rsidRPr="0085382F" w:rsidRDefault="0085382F" w:rsidP="0085382F">
      <w:pPr>
        <w:spacing w:after="0" w:line="240" w:lineRule="auto"/>
        <w:ind w:left="-90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976"/>
      </w:tblGrid>
      <w:tr w:rsidR="0085382F" w:rsidRPr="0085382F" w:rsidTr="00A94A45">
        <w:tc>
          <w:tcPr>
            <w:tcW w:w="2593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976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</w:tr>
      <w:tr w:rsidR="0085382F" w:rsidRPr="0085382F" w:rsidTr="00A94A45">
        <w:tc>
          <w:tcPr>
            <w:tcW w:w="2593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976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ПКГ «Общеотраслевые должности служащих третьего  уровня»</w:t>
      </w:r>
    </w:p>
    <w:p w:rsidR="0085382F" w:rsidRPr="0085382F" w:rsidRDefault="0085382F" w:rsidP="0085382F">
      <w:pPr>
        <w:spacing w:after="0" w:line="240" w:lineRule="auto"/>
        <w:ind w:left="-90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976"/>
      </w:tblGrid>
      <w:tr w:rsidR="0085382F" w:rsidRPr="0085382F" w:rsidTr="00A94A45">
        <w:tc>
          <w:tcPr>
            <w:tcW w:w="2593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976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</w:tr>
      <w:tr w:rsidR="0085382F" w:rsidRPr="0085382F" w:rsidTr="00A94A45">
        <w:tc>
          <w:tcPr>
            <w:tcW w:w="2593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6976" w:type="dxa"/>
          </w:tcPr>
          <w:p w:rsidR="0085382F" w:rsidRPr="0085382F" w:rsidRDefault="0085382F" w:rsidP="0085382F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кадрам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ПКГ должностей работников образования сформированы в соответствии с приказом Министерства здравоохранения и социального развития России от 05.05.2008 г. №216н «Об утверждении профессиональных квалификационных групп должностей работников образования». </w:t>
      </w: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ПКГ должностей работников учебно-вспомогательного персонала </w:t>
      </w: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первого уровня</w:t>
      </w: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1"/>
      </w:tblGrid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</w:tr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ПКГ должностей педагогических работников</w:t>
      </w: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1"/>
      </w:tblGrid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</w:tr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физической культуре, музыкальный руководитель </w:t>
            </w:r>
          </w:p>
        </w:tc>
      </w:tr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образования, </w:t>
            </w:r>
          </w:p>
        </w:tc>
      </w:tr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педагог-психолог </w:t>
            </w:r>
          </w:p>
        </w:tc>
      </w:tr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учитель-логопед (логопед)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 w:firstLine="6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ПКГ должностей медицинских работников сформированы в соответствии с приказом Министерства здравоохранения и социального развития РФ от 06.08.2007 г. №526 «Об утверждении профессиональных квалификационных групп должностей медицинских и фармацевтических работников». </w:t>
      </w: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ПКГ «Средний медицинский и фармацевтический персонал»</w:t>
      </w:r>
    </w:p>
    <w:p w:rsidR="0085382F" w:rsidRPr="0085382F" w:rsidRDefault="0085382F" w:rsidP="0085382F">
      <w:pPr>
        <w:spacing w:after="0" w:line="240" w:lineRule="auto"/>
        <w:ind w:left="-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1"/>
      </w:tblGrid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служащих, отнесенные к квалификационным уровням</w:t>
            </w:r>
          </w:p>
        </w:tc>
      </w:tr>
      <w:tr w:rsidR="0085382F" w:rsidRPr="0085382F" w:rsidTr="00A94A45">
        <w:tc>
          <w:tcPr>
            <w:tcW w:w="2988" w:type="dxa"/>
          </w:tcPr>
          <w:p w:rsidR="0085382F" w:rsidRPr="0085382F" w:rsidRDefault="0085382F" w:rsidP="0085382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6581" w:type="dxa"/>
          </w:tcPr>
          <w:p w:rsidR="0085382F" w:rsidRPr="0085382F" w:rsidRDefault="0085382F" w:rsidP="008538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 диетическая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Условия оплаты труда руководителя Учреждения,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 заместителей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Заработная плата руководителя Учреждения, заместителей руководителя состоит из должностных окладов, выплат компенсационного и стимулирующего характера.</w:t>
      </w:r>
      <w:r w:rsidRPr="00853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Оплата труда руководителя (должностной оклад, компенсационные и стимулирующие выплаты, включая премии) определяется департаментом образования комитета по социальной политике и культуре администрации г. Иркутска. 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Заработная плата руководителя Учреждения устанавливается при заключении с ним трудового договора (дополнительных соглашений к трудовым договорам) лицами, уполномоченными заключать трудовой договор с руководителями учреждений по согласованию с комитетом по бюджетной политике и финансам администрации г. Иркутска. 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руководителя Учреждения согласовывается в порядке, установленном нормативно-правовыми актами администрации г. Иркутска.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Должностной оклад руководителя Учреждения, установленный  трудовым договором (дополнительным соглашением),  может составлять до 3 размеров средней заработной платы работников основного персонала Учреждения.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средней заработной платы работников основного персонала, от которой определяется размер должностного оклада руководителя, учитываются только оклады и выплаты стимулирующего характера работников за календарный год, предшествующий году установления должностного оклада руководителю.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расчета средней заработной платы для определения должностного оклада  руководителя Учреждения устанавливается правовым актом мэра города Иркутска.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заместителей руководителя Учреждения устанавливаются на 10 - 30 процентов ниже должностных окладов руководителя Учреждения.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6.4. Руководителю, его заместителям устанавливаются выплаты компенсационного характера, в соответствии с перечнем видов выплат компенсационного характера, предусмотренных разделом 3 настоящего Положения.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установлении компенсационных выплат характеристика условий труда должна быть отражена в трудовых договорах.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компенсационного характера, устанавливаются для руководителя учреждения, заместителей руководителя  в процентах к должностным окладам или в абсолютном размере.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Заместителям руководителя  могут быть установлены выплаты стимулирующего характера, предусмотренные разделом 4 настоящего Положения.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Выплаты стимулирующего характера, в </w:t>
      </w:r>
      <w:proofErr w:type="spell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премирование руководителя производится  с учетом показателей эффективности работы  Учреждения и работы самого  руководителя Учреждения. </w:t>
      </w:r>
    </w:p>
    <w:p w:rsidR="0085382F" w:rsidRPr="0085382F" w:rsidRDefault="0085382F" w:rsidP="0085382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стимулирующих выплат, в </w:t>
      </w:r>
      <w:proofErr w:type="spell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премирование руководителя устанавливаются департаментом образования комитета по социальной политике и культуре администрации г. Иркутска в дополнительном соглашении к трудовому договору. </w:t>
      </w:r>
      <w:r w:rsidRPr="0085382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Виды и размеры выплат стимулирующего характера должны быть отражены в трудовом договоре (дополнительном соглашении) с руководителем на основании нормативного правового акта главного распорядителя бюджетных средств, определяющего целевые показатели оценки эффективности работы и условия  материального стимулирования руководителя. </w:t>
      </w:r>
    </w:p>
    <w:p w:rsidR="0085382F" w:rsidRPr="0085382F" w:rsidRDefault="0085382F" w:rsidP="0085382F">
      <w:pPr>
        <w:spacing w:after="0" w:line="240" w:lineRule="auto"/>
        <w:ind w:left="-16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6.7. Не выплачивается премия руководителю Учреждения в случаях: 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наложения дисциплинарного взыскания за неисполнение или ненадлежащее исполнение должностных обязанностей;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фактов грубого нарушения финансово-хозяйственной дисциплины;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появления на работе в состоянии алкогольного, наркотического или иного токсического опьянения или совершения прогулов;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актов недостачи, хищений денежных средств и материальных ценностей;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значений показателей соотношения средней заработной платы отдельных категорий работников со средней заработной платой в Иркутской области;</w:t>
      </w:r>
    </w:p>
    <w:p w:rsidR="0085382F" w:rsidRPr="0085382F" w:rsidRDefault="0085382F" w:rsidP="0085382F">
      <w:pPr>
        <w:tabs>
          <w:tab w:val="num" w:pos="1497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Для осуществления стимулирующих выплат руководителю Учреждения департамент образования комитета по социальной политике и культуре администрации г. Иркутска</w:t>
      </w:r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вправе централизовать до 3 процентов ассигнований, выделяемых на оплату труда работников подведомственных  учреждений.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Конкретный процент централизованных ассигнований на выплаты стимулирующего характера руководителю Учреждения определяется департаментом образования</w:t>
      </w: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социальной политике и культуре администрации г. Иркутска</w:t>
      </w:r>
      <w:r w:rsidRPr="0085382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зависимости от размера ФОТ, планируемой суммы на выплаты стимулирующего характера руководителю Учреждения с учетом результатов деятельности Учреждения, объемов, их сложности и социальной значимости.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Централизованные бюджетные ассигнования распределяются департаментом образования комитета по социальной политике и культуре администрации г. Иркутска между подведомственными ему учреждениями и используются до конца финансового года.</w:t>
      </w:r>
    </w:p>
    <w:p w:rsidR="0085382F" w:rsidRPr="0085382F" w:rsidRDefault="0085382F" w:rsidP="0085382F">
      <w:pPr>
        <w:tabs>
          <w:tab w:val="num" w:pos="1497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</w:t>
      </w:r>
      <w:proofErr w:type="gramStart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решения департамента образования комитета</w:t>
      </w:r>
      <w:proofErr w:type="gramEnd"/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 и культуре администрации г. Иркутска о предоставлении руководителю Учреждения стимулирующих выплат за счет централизованных  бюджетных ассигнований соответствующие средства могут быть направлены на стимулирующие выплаты работникам данного подведомственного учреждения. </w:t>
      </w:r>
    </w:p>
    <w:p w:rsidR="0085382F" w:rsidRPr="0085382F" w:rsidRDefault="0085382F" w:rsidP="0085382F">
      <w:pPr>
        <w:tabs>
          <w:tab w:val="num" w:pos="1497"/>
        </w:tabs>
        <w:autoSpaceDE w:val="0"/>
        <w:autoSpaceDN w:val="0"/>
        <w:adjustRightInd w:val="0"/>
        <w:spacing w:after="0" w:line="240" w:lineRule="auto"/>
        <w:ind w:left="-90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Распределение централизованных бюджетных ассигнований может осуществляться ежемесячно, ежеквартально, по итогам работы за год, за выполнение важных и особо важных заданий.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Размеры и условия стимулирования заместителей руководителя учреждения устанавливаются в соответствии с коллективным договором, соглашениями,  локальными нормативными актами, действующими в учреждении, на основе порядка и условий установления выплат стимулирующего характера, предусмотренных в разделе 4 настоящего Положения.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Индивидуальные условия оплаты труда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решению руководителя Учреждения работникам, имеющим опыт профессиональной работы, высокое профессиональное мастерство, яркую творческую индивидуальность, могут быть установлены индивидуальные условия оплаты труда на срок до 1 года.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условия оплаты труда (размер оклада (должностного оклада),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Индивидуальные условия оплаты труда не должны быть хуже, чем условия оплаты труда работников по занимаемой ими должности  предусмотренные настоящим Положением.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Делопроизводство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комиссии по распределению стимулирующих выплат оформляются протокольно.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Протокол заседания ведет секретарь комиссии.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 заседания комиссии пронумеровывается постранично, прошнуровывается, скрепляется подписью руководителя и печатью ДОУ.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Индивидуальные карты оценки профессиональной деятельности работника оформляет секретарь, подписывают все члены  комиссии, председатель комиссии.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Ответственность за ведение и хранение протоколов заседания комиссии по распределению стимулирующих выплат  и индивидуальных карт оценки профессиональной деятельности работника возлагается на секретаря заседания.</w:t>
      </w:r>
    </w:p>
    <w:p w:rsidR="0085382F" w:rsidRPr="0085382F" w:rsidRDefault="0085382F" w:rsidP="0085382F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Срок хранения протоколов заседания комиссии по распределению стимулирующих выплат  и индивидуальных карт оценки профессиональной деятельности работника составляет 1 год.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5382F">
        <w:rPr>
          <w:rFonts w:ascii="Times New Roman" w:eastAsia="Times New Roman" w:hAnsi="Times New Roman" w:cs="Times New Roman"/>
          <w:u w:val="single"/>
          <w:lang w:eastAsia="ru-RU"/>
        </w:rPr>
        <w:t xml:space="preserve">Приложение № 1 к Положению о новой системе оплаты труда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повышающих коэффициентов к окладу (должностному окладу) за квалификационную категорию</w:t>
      </w:r>
    </w:p>
    <w:p w:rsidR="0085382F" w:rsidRPr="0085382F" w:rsidRDefault="0085382F" w:rsidP="0085382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85382F" w:rsidRPr="0085382F" w:rsidTr="00A94A45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82F" w:rsidRPr="0085382F" w:rsidRDefault="0085382F" w:rsidP="0085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квалификации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82F" w:rsidRPr="0085382F" w:rsidRDefault="0085382F" w:rsidP="008538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повышающего коэффициента</w:t>
            </w:r>
          </w:p>
          <w:p w:rsidR="0085382F" w:rsidRPr="0085382F" w:rsidRDefault="0085382F" w:rsidP="008538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педагогических  работников</w:t>
            </w:r>
          </w:p>
        </w:tc>
      </w:tr>
      <w:tr w:rsidR="0085382F" w:rsidRPr="0085382F" w:rsidTr="00A94A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2F" w:rsidRPr="0085382F" w:rsidRDefault="0085382F" w:rsidP="008538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1,5</w:t>
            </w:r>
          </w:p>
        </w:tc>
      </w:tr>
      <w:tr w:rsidR="0085382F" w:rsidRPr="0085382F" w:rsidTr="00A94A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2F" w:rsidRPr="0085382F" w:rsidRDefault="0085382F" w:rsidP="0085382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1,3</w:t>
            </w:r>
          </w:p>
        </w:tc>
      </w:tr>
    </w:tbl>
    <w:p w:rsidR="0085382F" w:rsidRPr="0085382F" w:rsidRDefault="0085382F" w:rsidP="0085382F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5382F">
        <w:rPr>
          <w:rFonts w:ascii="Times New Roman" w:eastAsia="Times New Roman" w:hAnsi="Times New Roman" w:cs="Times New Roman"/>
          <w:u w:val="single"/>
          <w:lang w:eastAsia="ru-RU"/>
        </w:rPr>
        <w:t xml:space="preserve">Приложение № 2 к Положению о новой системе оплаты труда </w:t>
      </w: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повышающих коэффициентов к окладу (должностному окладу) за специфику работы в группах компенсирующей направленности</w:t>
      </w:r>
    </w:p>
    <w:p w:rsidR="0085382F" w:rsidRPr="0085382F" w:rsidRDefault="0085382F" w:rsidP="0085382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747"/>
        <w:gridCol w:w="1970"/>
      </w:tblGrid>
      <w:tr w:rsidR="0085382F" w:rsidRPr="0085382F" w:rsidTr="00A94A45">
        <w:tc>
          <w:tcPr>
            <w:tcW w:w="751" w:type="dxa"/>
          </w:tcPr>
          <w:p w:rsidR="0085382F" w:rsidRPr="0085382F" w:rsidRDefault="0085382F" w:rsidP="0085382F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5382F" w:rsidRPr="0085382F" w:rsidRDefault="0085382F" w:rsidP="0085382F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47" w:type="dxa"/>
          </w:tcPr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│            </w:t>
            </w:r>
          </w:p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Показатели специфики работы               </w:t>
            </w:r>
          </w:p>
        </w:tc>
        <w:tc>
          <w:tcPr>
            <w:tcW w:w="1970" w:type="dxa"/>
          </w:tcPr>
          <w:p w:rsidR="0085382F" w:rsidRPr="0085382F" w:rsidRDefault="0085382F" w:rsidP="0085382F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повышающего коэффициента</w:t>
            </w:r>
          </w:p>
        </w:tc>
      </w:tr>
      <w:tr w:rsidR="0085382F" w:rsidRPr="0085382F" w:rsidTr="00A94A45">
        <w:trPr>
          <w:trHeight w:val="4097"/>
        </w:trPr>
        <w:tc>
          <w:tcPr>
            <w:tcW w:w="751" w:type="dxa"/>
          </w:tcPr>
          <w:p w:rsidR="0085382F" w:rsidRPr="0085382F" w:rsidRDefault="0085382F" w:rsidP="0085382F">
            <w:pPr>
              <w:spacing w:after="0" w:line="240" w:lineRule="auto"/>
              <w:ind w:left="-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6747" w:type="dxa"/>
          </w:tcPr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в группах компенсирующей направленности:</w:t>
            </w:r>
          </w:p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педагогическим работникам</w:t>
            </w:r>
          </w:p>
          <w:p w:rsidR="0085382F" w:rsidRPr="0085382F" w:rsidRDefault="0085382F" w:rsidP="0085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другим работникам </w:t>
            </w:r>
          </w:p>
          <w:p w:rsidR="0085382F" w:rsidRPr="0085382F" w:rsidRDefault="0085382F" w:rsidP="0085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Конкретный перечень работников, которым может устанавливаться повышающий коэффициент, определяется руководителем Учреждения по согласованию с представительным органом работников данного учреждения в зависимости от степени и продолжительности общения с воспитанниками с ограниченными возможностями здоровья.</w:t>
            </w:r>
          </w:p>
        </w:tc>
        <w:tc>
          <w:tcPr>
            <w:tcW w:w="1970" w:type="dxa"/>
          </w:tcPr>
          <w:p w:rsidR="0085382F" w:rsidRPr="0085382F" w:rsidRDefault="0085382F" w:rsidP="0085382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82F" w:rsidRPr="0085382F" w:rsidRDefault="0085382F" w:rsidP="0085382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82F" w:rsidRPr="0085382F" w:rsidRDefault="0085382F" w:rsidP="0085382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0,20</w:t>
            </w:r>
          </w:p>
          <w:p w:rsidR="0085382F" w:rsidRPr="0085382F" w:rsidRDefault="0085382F" w:rsidP="0085382F">
            <w:pPr>
              <w:spacing w:after="0" w:line="240" w:lineRule="auto"/>
              <w:ind w:left="-118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0,15</w:t>
            </w:r>
          </w:p>
        </w:tc>
      </w:tr>
    </w:tbl>
    <w:p w:rsidR="0085382F" w:rsidRPr="0085382F" w:rsidRDefault="0085382F" w:rsidP="0085382F">
      <w:pPr>
        <w:autoSpaceDE w:val="0"/>
        <w:autoSpaceDN w:val="0"/>
        <w:adjustRightInd w:val="0"/>
        <w:spacing w:after="0" w:line="240" w:lineRule="auto"/>
        <w:ind w:left="-900"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ind w:left="-900" w:firstLine="3402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5382F" w:rsidRPr="0085382F" w:rsidRDefault="0085382F" w:rsidP="0085382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85382F" w:rsidRPr="0085382F" w:rsidSect="00646D4B">
          <w:footerReference w:type="even" r:id="rId6"/>
          <w:footerReference w:type="default" r:id="rId7"/>
          <w:pgSz w:w="11905" w:h="16838" w:code="9"/>
          <w:pgMar w:top="284" w:right="851" w:bottom="0" w:left="1701" w:header="720" w:footer="720" w:gutter="0"/>
          <w:cols w:space="720"/>
        </w:sectPr>
      </w:pPr>
      <w:bookmarkStart w:id="2" w:name="_GoBack"/>
      <w:bookmarkEnd w:id="2"/>
    </w:p>
    <w:p w:rsidR="00E55E94" w:rsidRDefault="00E55E94"/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85382F" w:rsidP="00CA73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4D30" w:rsidRDefault="0085382F" w:rsidP="00CB470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85382F" w:rsidP="00CA73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F04D30" w:rsidRDefault="0085382F" w:rsidP="00CB4702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38"/>
    <w:multiLevelType w:val="hybridMultilevel"/>
    <w:tmpl w:val="C450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5828"/>
    <w:multiLevelType w:val="hybridMultilevel"/>
    <w:tmpl w:val="6E1A684C"/>
    <w:lvl w:ilvl="0" w:tplc="81506F9E">
      <w:start w:val="1"/>
      <w:numFmt w:val="bullet"/>
      <w:lvlText w:val=""/>
      <w:lvlJc w:val="left"/>
      <w:pPr>
        <w:tabs>
          <w:tab w:val="num" w:pos="1127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F41AE8"/>
    <w:multiLevelType w:val="hybridMultilevel"/>
    <w:tmpl w:val="BC0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D7E19"/>
    <w:multiLevelType w:val="hybridMultilevel"/>
    <w:tmpl w:val="10141CEA"/>
    <w:lvl w:ilvl="0" w:tplc="1A5EEC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5FF"/>
    <w:multiLevelType w:val="hybridMultilevel"/>
    <w:tmpl w:val="13B0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A50E6"/>
    <w:multiLevelType w:val="multilevel"/>
    <w:tmpl w:val="AA8E7A9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212C5839"/>
    <w:multiLevelType w:val="hybridMultilevel"/>
    <w:tmpl w:val="13C4B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E90D81"/>
    <w:multiLevelType w:val="multilevel"/>
    <w:tmpl w:val="FCBC4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8">
    <w:nsid w:val="280D3D1B"/>
    <w:multiLevelType w:val="hybridMultilevel"/>
    <w:tmpl w:val="7564129E"/>
    <w:lvl w:ilvl="0" w:tplc="CD863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67E0D"/>
    <w:multiLevelType w:val="hybridMultilevel"/>
    <w:tmpl w:val="68D050EE"/>
    <w:lvl w:ilvl="0" w:tplc="378663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71A8"/>
    <w:multiLevelType w:val="hybridMultilevel"/>
    <w:tmpl w:val="88D0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3673"/>
    <w:multiLevelType w:val="multilevel"/>
    <w:tmpl w:val="567C38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0B527E1"/>
    <w:multiLevelType w:val="hybridMultilevel"/>
    <w:tmpl w:val="5B00681A"/>
    <w:lvl w:ilvl="0" w:tplc="81506F9E">
      <w:start w:val="1"/>
      <w:numFmt w:val="bullet"/>
      <w:lvlText w:val=""/>
      <w:lvlJc w:val="left"/>
      <w:pPr>
        <w:tabs>
          <w:tab w:val="num" w:pos="1127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2F030D0"/>
    <w:multiLevelType w:val="hybridMultilevel"/>
    <w:tmpl w:val="665A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37B13"/>
    <w:multiLevelType w:val="hybridMultilevel"/>
    <w:tmpl w:val="AF3A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0042B"/>
    <w:multiLevelType w:val="hybridMultilevel"/>
    <w:tmpl w:val="D9E2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C2CCF"/>
    <w:multiLevelType w:val="multilevel"/>
    <w:tmpl w:val="7C2AF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EF945AC"/>
    <w:multiLevelType w:val="hybridMultilevel"/>
    <w:tmpl w:val="48F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DF6"/>
    <w:multiLevelType w:val="hybridMultilevel"/>
    <w:tmpl w:val="6ED6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2F90"/>
    <w:multiLevelType w:val="hybridMultilevel"/>
    <w:tmpl w:val="8E9EC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B6CDA"/>
    <w:multiLevelType w:val="hybridMultilevel"/>
    <w:tmpl w:val="0E0C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117CC"/>
    <w:multiLevelType w:val="hybridMultilevel"/>
    <w:tmpl w:val="F540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9"/>
  </w:num>
  <w:num w:numId="10">
    <w:abstractNumId w:val="21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7"/>
  </w:num>
  <w:num w:numId="16">
    <w:abstractNumId w:val="10"/>
  </w:num>
  <w:num w:numId="17">
    <w:abstractNumId w:val="20"/>
  </w:num>
  <w:num w:numId="18">
    <w:abstractNumId w:val="15"/>
  </w:num>
  <w:num w:numId="19">
    <w:abstractNumId w:val="18"/>
  </w:num>
  <w:num w:numId="20">
    <w:abstractNumId w:val="9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2F"/>
    <w:rsid w:val="0085382F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8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538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38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5382F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5382F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5382F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5382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5382F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5382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3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38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382F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382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382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5382F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5382F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5382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semiHidden/>
    <w:rsid w:val="0085382F"/>
  </w:style>
  <w:style w:type="paragraph" w:customStyle="1" w:styleId="ConsPlusTitle">
    <w:name w:val="ConsPlusTitle"/>
    <w:rsid w:val="00853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5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3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8538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3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538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3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538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53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53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53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5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382F"/>
  </w:style>
  <w:style w:type="character" w:customStyle="1" w:styleId="ab">
    <w:name w:val="Гипертекстовая ссылка"/>
    <w:rsid w:val="0085382F"/>
    <w:rPr>
      <w:b/>
      <w:bCs/>
      <w:color w:val="008000"/>
      <w:sz w:val="18"/>
      <w:szCs w:val="18"/>
      <w:u w:val="single"/>
    </w:rPr>
  </w:style>
  <w:style w:type="paragraph" w:customStyle="1" w:styleId="ac">
    <w:name w:val=" Знак Знак Знак Знак Знак Знак Знак Знак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53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5382F"/>
    <w:rPr>
      <w:b/>
      <w:bCs/>
    </w:rPr>
  </w:style>
  <w:style w:type="character" w:styleId="af0">
    <w:name w:val="annotation reference"/>
    <w:semiHidden/>
    <w:rsid w:val="0085382F"/>
    <w:rPr>
      <w:sz w:val="16"/>
      <w:szCs w:val="16"/>
    </w:rPr>
  </w:style>
  <w:style w:type="paragraph" w:styleId="af1">
    <w:name w:val="annotation text"/>
    <w:basedOn w:val="a"/>
    <w:link w:val="af2"/>
    <w:semiHidden/>
    <w:rsid w:val="008538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8538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1">
    <w:name w:val=" Char Char1 Знак Знак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 Знак2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 Знак Знак Знак Знак Знак Знак Знак Знак Знак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382F"/>
  </w:style>
  <w:style w:type="paragraph" w:styleId="af4">
    <w:name w:val="Title"/>
    <w:basedOn w:val="a"/>
    <w:next w:val="a"/>
    <w:link w:val="af5"/>
    <w:uiPriority w:val="10"/>
    <w:qFormat/>
    <w:rsid w:val="008538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8538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8538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85382F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85382F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85382F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styleId="afa">
    <w:name w:val="List Paragraph"/>
    <w:basedOn w:val="a"/>
    <w:uiPriority w:val="34"/>
    <w:qFormat/>
    <w:rsid w:val="0085382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5382F"/>
    <w:pPr>
      <w:spacing w:after="0"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85382F"/>
    <w:rPr>
      <w:rFonts w:ascii="Calibri" w:eastAsia="Calibri" w:hAnsi="Calibri" w:cs="Times New Roman"/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85382F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85382F"/>
    <w:rPr>
      <w:rFonts w:ascii="Calibri" w:eastAsia="Calibri" w:hAnsi="Calibri" w:cs="Times New Roman"/>
      <w:b/>
      <w:i/>
      <w:sz w:val="24"/>
    </w:rPr>
  </w:style>
  <w:style w:type="character" w:styleId="afd">
    <w:name w:val="Subtle Emphasis"/>
    <w:uiPriority w:val="19"/>
    <w:qFormat/>
    <w:rsid w:val="0085382F"/>
    <w:rPr>
      <w:i/>
      <w:color w:val="5A5A5A"/>
    </w:rPr>
  </w:style>
  <w:style w:type="character" w:styleId="afe">
    <w:name w:val="Intense Emphasis"/>
    <w:uiPriority w:val="21"/>
    <w:qFormat/>
    <w:rsid w:val="0085382F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85382F"/>
    <w:rPr>
      <w:sz w:val="24"/>
      <w:szCs w:val="24"/>
      <w:u w:val="single"/>
    </w:rPr>
  </w:style>
  <w:style w:type="character" w:styleId="aff0">
    <w:name w:val="Intense Reference"/>
    <w:uiPriority w:val="32"/>
    <w:qFormat/>
    <w:rsid w:val="0085382F"/>
    <w:rPr>
      <w:b/>
      <w:sz w:val="24"/>
      <w:u w:val="single"/>
    </w:rPr>
  </w:style>
  <w:style w:type="character" w:styleId="aff1">
    <w:name w:val="Book Title"/>
    <w:uiPriority w:val="33"/>
    <w:qFormat/>
    <w:rsid w:val="0085382F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qFormat/>
    <w:rsid w:val="0085382F"/>
    <w:pPr>
      <w:outlineLvl w:val="9"/>
    </w:pPr>
  </w:style>
  <w:style w:type="table" w:customStyle="1" w:styleId="26">
    <w:name w:val="Сетка таблицы2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8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538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382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5382F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5382F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5382F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5382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5382F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5382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3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38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382F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382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382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5382F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5382F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5382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semiHidden/>
    <w:rsid w:val="0085382F"/>
  </w:style>
  <w:style w:type="paragraph" w:customStyle="1" w:styleId="ConsPlusTitle">
    <w:name w:val="ConsPlusTitle"/>
    <w:rsid w:val="00853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5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3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8538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3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538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3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538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53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53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53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5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382F"/>
  </w:style>
  <w:style w:type="character" w:customStyle="1" w:styleId="ab">
    <w:name w:val="Гипертекстовая ссылка"/>
    <w:rsid w:val="0085382F"/>
    <w:rPr>
      <w:b/>
      <w:bCs/>
      <w:color w:val="008000"/>
      <w:sz w:val="18"/>
      <w:szCs w:val="18"/>
      <w:u w:val="single"/>
    </w:rPr>
  </w:style>
  <w:style w:type="paragraph" w:customStyle="1" w:styleId="ac">
    <w:name w:val=" Знак Знак Знак Знак Знак Знак Знак Знак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53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5382F"/>
    <w:rPr>
      <w:b/>
      <w:bCs/>
    </w:rPr>
  </w:style>
  <w:style w:type="character" w:styleId="af0">
    <w:name w:val="annotation reference"/>
    <w:semiHidden/>
    <w:rsid w:val="0085382F"/>
    <w:rPr>
      <w:sz w:val="16"/>
      <w:szCs w:val="16"/>
    </w:rPr>
  </w:style>
  <w:style w:type="paragraph" w:styleId="af1">
    <w:name w:val="annotation text"/>
    <w:basedOn w:val="a"/>
    <w:link w:val="af2"/>
    <w:semiHidden/>
    <w:rsid w:val="008538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8538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1">
    <w:name w:val=" Char Char1 Знак Знак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 Знак2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 Знак Знак Знак Знак Знак Знак Знак Знак Знак Знак"/>
    <w:basedOn w:val="a"/>
    <w:rsid w:val="008538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382F"/>
  </w:style>
  <w:style w:type="paragraph" w:styleId="af4">
    <w:name w:val="Title"/>
    <w:basedOn w:val="a"/>
    <w:next w:val="a"/>
    <w:link w:val="af5"/>
    <w:uiPriority w:val="10"/>
    <w:qFormat/>
    <w:rsid w:val="008538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8538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8538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85382F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85382F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85382F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styleId="afa">
    <w:name w:val="List Paragraph"/>
    <w:basedOn w:val="a"/>
    <w:uiPriority w:val="34"/>
    <w:qFormat/>
    <w:rsid w:val="0085382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5382F"/>
    <w:pPr>
      <w:spacing w:after="0" w:line="240" w:lineRule="auto"/>
    </w:pPr>
    <w:rPr>
      <w:rFonts w:ascii="Calibri" w:eastAsia="Calibri" w:hAnsi="Calibri" w:cs="Times New Roman"/>
      <w:i/>
      <w:sz w:val="24"/>
      <w:szCs w:val="24"/>
    </w:rPr>
  </w:style>
  <w:style w:type="character" w:customStyle="1" w:styleId="25">
    <w:name w:val="Цитата 2 Знак"/>
    <w:basedOn w:val="a0"/>
    <w:link w:val="24"/>
    <w:uiPriority w:val="29"/>
    <w:rsid w:val="0085382F"/>
    <w:rPr>
      <w:rFonts w:ascii="Calibri" w:eastAsia="Calibri" w:hAnsi="Calibri" w:cs="Times New Roman"/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85382F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85382F"/>
    <w:rPr>
      <w:rFonts w:ascii="Calibri" w:eastAsia="Calibri" w:hAnsi="Calibri" w:cs="Times New Roman"/>
      <w:b/>
      <w:i/>
      <w:sz w:val="24"/>
    </w:rPr>
  </w:style>
  <w:style w:type="character" w:styleId="afd">
    <w:name w:val="Subtle Emphasis"/>
    <w:uiPriority w:val="19"/>
    <w:qFormat/>
    <w:rsid w:val="0085382F"/>
    <w:rPr>
      <w:i/>
      <w:color w:val="5A5A5A"/>
    </w:rPr>
  </w:style>
  <w:style w:type="character" w:styleId="afe">
    <w:name w:val="Intense Emphasis"/>
    <w:uiPriority w:val="21"/>
    <w:qFormat/>
    <w:rsid w:val="0085382F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85382F"/>
    <w:rPr>
      <w:sz w:val="24"/>
      <w:szCs w:val="24"/>
      <w:u w:val="single"/>
    </w:rPr>
  </w:style>
  <w:style w:type="character" w:styleId="aff0">
    <w:name w:val="Intense Reference"/>
    <w:uiPriority w:val="32"/>
    <w:qFormat/>
    <w:rsid w:val="0085382F"/>
    <w:rPr>
      <w:b/>
      <w:sz w:val="24"/>
      <w:u w:val="single"/>
    </w:rPr>
  </w:style>
  <w:style w:type="character" w:styleId="aff1">
    <w:name w:val="Book Title"/>
    <w:uiPriority w:val="33"/>
    <w:qFormat/>
    <w:rsid w:val="0085382F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qFormat/>
    <w:rsid w:val="0085382F"/>
    <w:pPr>
      <w:outlineLvl w:val="9"/>
    </w:pPr>
  </w:style>
  <w:style w:type="table" w:customStyle="1" w:styleId="26">
    <w:name w:val="Сетка таблицы2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8538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5136</Words>
  <Characters>29278</Characters>
  <Application>Microsoft Office Word</Application>
  <DocSecurity>0</DocSecurity>
  <Lines>243</Lines>
  <Paragraphs>68</Paragraphs>
  <ScaleCrop>false</ScaleCrop>
  <Company>Microsoft</Company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2017-08-17T08:15:00Z</dcterms:created>
  <dcterms:modified xsi:type="dcterms:W3CDTF">2017-08-17T08:16:00Z</dcterms:modified>
</cp:coreProperties>
</file>