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71" w:rsidRPr="00EF6371" w:rsidRDefault="00EF6371" w:rsidP="00EF6371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F6371">
        <w:rPr>
          <w:color w:val="000000"/>
          <w:sz w:val="28"/>
          <w:szCs w:val="28"/>
          <w:bdr w:val="none" w:sz="0" w:space="0" w:color="auto" w:frame="1"/>
        </w:rPr>
        <w:t xml:space="preserve">Список используемых </w:t>
      </w:r>
      <w:r>
        <w:rPr>
          <w:color w:val="000000"/>
          <w:sz w:val="28"/>
          <w:szCs w:val="28"/>
          <w:bdr w:val="none" w:sz="0" w:space="0" w:color="auto" w:frame="1"/>
        </w:rPr>
        <w:t xml:space="preserve">диагностических </w:t>
      </w:r>
      <w:r w:rsidRPr="00EF6371">
        <w:rPr>
          <w:color w:val="000000"/>
          <w:sz w:val="28"/>
          <w:szCs w:val="28"/>
          <w:bdr w:val="none" w:sz="0" w:space="0" w:color="auto" w:frame="1"/>
        </w:rPr>
        <w:t>методик</w:t>
      </w:r>
    </w:p>
    <w:p w:rsidR="00EF6371" w:rsidRPr="00D03972" w:rsidRDefault="00EF6371" w:rsidP="00EF6371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1092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126"/>
        <w:gridCol w:w="2126"/>
        <w:gridCol w:w="4258"/>
      </w:tblGrid>
      <w:tr w:rsidR="00EF6371" w:rsidRPr="00D03972" w:rsidTr="00090AF6">
        <w:trPr>
          <w:trHeight w:val="619"/>
          <w:tblHeader/>
        </w:trPr>
        <w:tc>
          <w:tcPr>
            <w:tcW w:w="710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EF6371" w:rsidRPr="00D03972" w:rsidRDefault="00EF6371" w:rsidP="00EF6371">
            <w:pPr>
              <w:ind w:right="-59"/>
              <w:jc w:val="right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EF6371" w:rsidRPr="00D03972" w:rsidRDefault="00EF6371" w:rsidP="00090AF6">
            <w:pPr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Название методики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847"/>
              </w:tabs>
              <w:ind w:right="-201"/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Основная направленность методики (теста)</w:t>
            </w:r>
          </w:p>
        </w:tc>
        <w:tc>
          <w:tcPr>
            <w:tcW w:w="2126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EF6371" w:rsidRPr="00D03972" w:rsidRDefault="00EF6371" w:rsidP="00090AF6">
            <w:pPr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Авторы</w:t>
            </w:r>
            <w:r w:rsidRPr="00D03972">
              <w:rPr>
                <w:b/>
                <w:bCs/>
                <w:color w:val="C40E0E"/>
                <w:sz w:val="20"/>
                <w:szCs w:val="20"/>
              </w:rPr>
              <w:br/>
              <w:t>методики</w:t>
            </w:r>
          </w:p>
        </w:tc>
        <w:tc>
          <w:tcPr>
            <w:tcW w:w="4258" w:type="dxa"/>
            <w:tcMar>
              <w:top w:w="0" w:type="dxa"/>
              <w:left w:w="0" w:type="dxa"/>
              <w:bottom w:w="168" w:type="dxa"/>
              <w:right w:w="480" w:type="dxa"/>
            </w:tcMar>
          </w:tcPr>
          <w:p w:rsidR="00EF6371" w:rsidRPr="00D03972" w:rsidRDefault="00EF6371" w:rsidP="00090AF6">
            <w:pPr>
              <w:jc w:val="center"/>
              <w:rPr>
                <w:b/>
                <w:bCs/>
                <w:color w:val="C40E0E"/>
                <w:sz w:val="20"/>
                <w:szCs w:val="20"/>
              </w:rPr>
            </w:pPr>
            <w:r w:rsidRPr="00D03972">
              <w:rPr>
                <w:b/>
                <w:bCs/>
                <w:color w:val="C40E0E"/>
                <w:sz w:val="20"/>
                <w:szCs w:val="20"/>
              </w:rPr>
              <w:t>Литературный источник</w:t>
            </w:r>
          </w:p>
        </w:tc>
      </w:tr>
      <w:tr w:rsidR="00EF6371" w:rsidRPr="00D03972" w:rsidTr="00090AF6">
        <w:trPr>
          <w:trHeight w:val="964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10 слов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объема и скорости слухоречевого запоминания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Лурия</w:t>
            </w:r>
            <w:proofErr w:type="spellEnd"/>
            <w:r w:rsidRPr="00D03972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комплект.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EF6371" w:rsidRPr="00D03972" w:rsidTr="00090AF6">
        <w:trPr>
          <w:trHeight w:val="897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Исследование зрительной памяти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Выявление особенностей зрительного восприятия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 М.М.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EF6371" w:rsidRPr="00D03972" w:rsidTr="00090AF6">
        <w:trPr>
          <w:trHeight w:val="634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Корректурная</w:t>
            </w:r>
            <w:r w:rsidRPr="00D03972">
              <w:rPr>
                <w:sz w:val="20"/>
                <w:szCs w:val="20"/>
              </w:rPr>
              <w:br/>
              <w:t>проба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устойчивости внимания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Пьерон</w:t>
            </w:r>
            <w:proofErr w:type="spellEnd"/>
            <w:r w:rsidRPr="00D03972">
              <w:rPr>
                <w:sz w:val="20"/>
                <w:szCs w:val="20"/>
              </w:rPr>
              <w:t xml:space="preserve"> — </w:t>
            </w:r>
            <w:proofErr w:type="spellStart"/>
            <w:r w:rsidRPr="00D03972">
              <w:rPr>
                <w:sz w:val="20"/>
                <w:szCs w:val="20"/>
              </w:rPr>
              <w:t>Рузер</w:t>
            </w:r>
            <w:proofErr w:type="spellEnd"/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комплект.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EF6371" w:rsidRPr="00D03972" w:rsidTr="00090AF6">
        <w:trPr>
          <w:trHeight w:val="920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Простые аналогии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Невербальное и вербально-логическое мышление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 М.М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EF6371" w:rsidRPr="00D03972" w:rsidTr="00090AF6">
        <w:trPr>
          <w:trHeight w:val="852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Исключение понятий и предметов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Невербальное и вербально-логическое мышление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 М.М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Диагностический комплект.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Семаго</w:t>
            </w:r>
          </w:p>
        </w:tc>
      </w:tr>
      <w:tr w:rsidR="00EF6371" w:rsidRPr="00D03972" w:rsidTr="00090AF6">
        <w:trPr>
          <w:trHeight w:val="530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Чего недостает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внимания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A23F54" w:rsidP="00090AF6">
            <w:pPr>
              <w:ind w:right="-3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EF6371" w:rsidRPr="00D03972">
              <w:rPr>
                <w:sz w:val="20"/>
                <w:szCs w:val="20"/>
              </w:rPr>
              <w:t>Векслер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Практический материал для проведения п-п обследования детей. 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 xml:space="preserve">С.Д. </w:t>
            </w: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>, О.В. Боровик</w:t>
            </w:r>
          </w:p>
        </w:tc>
      </w:tr>
      <w:tr w:rsidR="00EF6371" w:rsidRPr="00D03972" w:rsidTr="00090AF6">
        <w:trPr>
          <w:trHeight w:val="588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Дорисуй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восприятия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Головина Т.Н.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Практический материал для проведения п-п обследования детей. 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 xml:space="preserve">С.Д. </w:t>
            </w: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>, О.В. Боровик</w:t>
            </w:r>
          </w:p>
        </w:tc>
      </w:tr>
      <w:tr w:rsidR="00EF6371" w:rsidRPr="00D03972" w:rsidTr="00090AF6"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Последовательность событий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процессов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Берштейн</w:t>
            </w:r>
            <w:proofErr w:type="spellEnd"/>
            <w:r w:rsidRPr="00D03972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Коррекционно-развивающие занятия. 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Шарохина</w:t>
            </w:r>
            <w:proofErr w:type="spellEnd"/>
            <w:r w:rsidRPr="00D03972">
              <w:rPr>
                <w:sz w:val="20"/>
                <w:szCs w:val="20"/>
              </w:rPr>
              <w:t xml:space="preserve"> В.Л.</w:t>
            </w:r>
          </w:p>
        </w:tc>
      </w:tr>
      <w:tr w:rsidR="00EF6371" w:rsidRPr="00D03972" w:rsidTr="00090AF6">
        <w:trPr>
          <w:trHeight w:val="497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Заборчик (Продолжи узор)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 xml:space="preserve"> С.Д.,</w:t>
            </w:r>
            <w:r w:rsidRPr="00D03972">
              <w:rPr>
                <w:sz w:val="20"/>
                <w:szCs w:val="20"/>
              </w:rPr>
              <w:br/>
              <w:t>Боровик О.В.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«От диагностики к развитию»</w:t>
            </w:r>
          </w:p>
        </w:tc>
      </w:tr>
      <w:tr w:rsidR="00EF6371" w:rsidRPr="00D03972" w:rsidTr="00090AF6">
        <w:trPr>
          <w:trHeight w:val="298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Исключение</w:t>
            </w:r>
            <w:r w:rsidRPr="00D03972">
              <w:rPr>
                <w:sz w:val="20"/>
                <w:szCs w:val="20"/>
              </w:rPr>
              <w:br/>
              <w:t>лишнего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2300D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 xml:space="preserve">Исследование </w:t>
            </w:r>
            <w:r w:rsidR="002300D1">
              <w:rPr>
                <w:i/>
                <w:sz w:val="20"/>
                <w:szCs w:val="20"/>
              </w:rPr>
              <w:t>самооценки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2300D1" w:rsidP="00090AF6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 w:rsidRPr="00D03972">
              <w:rPr>
                <w:sz w:val="20"/>
                <w:szCs w:val="20"/>
              </w:rPr>
              <w:t>Забрамная</w:t>
            </w:r>
            <w:proofErr w:type="spellEnd"/>
            <w:r w:rsidRPr="00D03972">
              <w:rPr>
                <w:sz w:val="20"/>
                <w:szCs w:val="20"/>
              </w:rPr>
              <w:t xml:space="preserve"> С.Д.,</w:t>
            </w:r>
            <w:r w:rsidRPr="00D03972">
              <w:rPr>
                <w:sz w:val="20"/>
                <w:szCs w:val="20"/>
              </w:rPr>
              <w:br/>
              <w:t>Боровик О.В</w:t>
            </w:r>
            <w:bookmarkStart w:id="0" w:name="_GoBack"/>
            <w:bookmarkEnd w:id="0"/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«От диагностики к развитию»</w:t>
            </w:r>
          </w:p>
        </w:tc>
      </w:tr>
      <w:tr w:rsidR="00EF6371" w:rsidRPr="00D03972" w:rsidTr="00090AF6">
        <w:trPr>
          <w:trHeight w:val="439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2300D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Лесенка </w:t>
            </w:r>
            <w:r w:rsidR="00EF6371" w:rsidRPr="00D03972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tabs>
                <w:tab w:val="left" w:pos="1847"/>
              </w:tabs>
              <w:ind w:right="-201"/>
              <w:jc w:val="center"/>
              <w:rPr>
                <w:i/>
                <w:sz w:val="20"/>
                <w:szCs w:val="20"/>
              </w:rPr>
            </w:pPr>
            <w:r w:rsidRPr="00D03972">
              <w:rPr>
                <w:i/>
                <w:sz w:val="20"/>
                <w:szCs w:val="20"/>
              </w:rPr>
              <w:t>Исследование мышления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2300D1" w:rsidP="00090AF6">
            <w:pPr>
              <w:ind w:right="-3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В.Г.Щур</w:t>
            </w:r>
            <w:proofErr w:type="spellEnd"/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2300D1" w:rsidRPr="00A23F54" w:rsidRDefault="002300D1" w:rsidP="002300D1">
            <w:pPr>
              <w:widowControl w:val="0"/>
              <w:shd w:val="clear" w:color="auto" w:fill="FFFFFF"/>
              <w:tabs>
                <w:tab w:val="left" w:pos="9394"/>
                <w:tab w:val="left" w:pos="13814"/>
              </w:tabs>
              <w:autoSpaceDE w:val="0"/>
              <w:autoSpaceDN w:val="0"/>
              <w:adjustRightInd w:val="0"/>
              <w:spacing w:before="24"/>
              <w:jc w:val="center"/>
              <w:rPr>
                <w:sz w:val="20"/>
                <w:szCs w:val="20"/>
              </w:rPr>
            </w:pPr>
            <w:r w:rsidRPr="00A23F54">
              <w:rPr>
                <w:color w:val="000000"/>
                <w:spacing w:val="6"/>
                <w:sz w:val="20"/>
                <w:szCs w:val="20"/>
              </w:rPr>
              <w:t>Экспресс-диагностика в детском саду.</w:t>
            </w:r>
          </w:p>
          <w:p w:rsidR="00EF6371" w:rsidRPr="00D03972" w:rsidRDefault="00EF6371" w:rsidP="00EF6371">
            <w:pPr>
              <w:ind w:left="430" w:right="-338"/>
              <w:rPr>
                <w:sz w:val="20"/>
                <w:szCs w:val="20"/>
              </w:rPr>
            </w:pPr>
          </w:p>
        </w:tc>
      </w:tr>
      <w:tr w:rsidR="00EF6371" w:rsidRPr="00D03972" w:rsidTr="00090AF6">
        <w:trPr>
          <w:trHeight w:val="1201"/>
        </w:trPr>
        <w:tc>
          <w:tcPr>
            <w:tcW w:w="710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EF637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5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D03972" w:rsidRDefault="00EF6371" w:rsidP="00090AF6">
            <w:pPr>
              <w:tabs>
                <w:tab w:val="left" w:pos="1564"/>
              </w:tabs>
              <w:ind w:right="-343"/>
              <w:jc w:val="center"/>
              <w:rPr>
                <w:sz w:val="20"/>
                <w:szCs w:val="20"/>
              </w:rPr>
            </w:pPr>
            <w:r w:rsidRPr="00D03972">
              <w:rPr>
                <w:sz w:val="20"/>
                <w:szCs w:val="20"/>
              </w:rPr>
              <w:t>Оценка мотивационной готовности</w:t>
            </w:r>
            <w:r w:rsidRPr="00D03972">
              <w:rPr>
                <w:sz w:val="20"/>
                <w:szCs w:val="20"/>
              </w:rPr>
              <w:br/>
              <w:t>к обучению в школе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Pr="00A23F54" w:rsidRDefault="00A23F54" w:rsidP="00EF6371">
            <w:pPr>
              <w:tabs>
                <w:tab w:val="left" w:pos="1847"/>
              </w:tabs>
              <w:ind w:right="-201"/>
              <w:jc w:val="center"/>
              <w:rPr>
                <w:sz w:val="20"/>
                <w:szCs w:val="20"/>
              </w:rPr>
            </w:pPr>
            <w:r w:rsidRPr="00A23F54">
              <w:rPr>
                <w:bCs/>
                <w:i/>
                <w:iCs/>
                <w:color w:val="000000"/>
                <w:spacing w:val="-4"/>
                <w:sz w:val="22"/>
                <w:szCs w:val="22"/>
              </w:rPr>
              <w:t>Личностная готовность</w:t>
            </w:r>
            <w:r w:rsidRPr="00A23F54">
              <w:rPr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 Мотивационная готовность</w:t>
            </w:r>
            <w:r w:rsidRPr="00A23F54">
              <w:rPr>
                <w:bCs/>
                <w:i/>
                <w:iCs/>
                <w:color w:val="000000"/>
                <w:spacing w:val="-5"/>
                <w:sz w:val="22"/>
                <w:szCs w:val="22"/>
              </w:rPr>
              <w:t xml:space="preserve"> Интеллектуальная готовность</w:t>
            </w:r>
          </w:p>
        </w:tc>
        <w:tc>
          <w:tcPr>
            <w:tcW w:w="2126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EF6371" w:rsidRDefault="00863AA9" w:rsidP="00090AF6">
            <w:pPr>
              <w:ind w:right="-3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Н.Н.</w:t>
            </w:r>
          </w:p>
          <w:p w:rsidR="00863AA9" w:rsidRPr="00D03972" w:rsidRDefault="00863AA9" w:rsidP="00090AF6">
            <w:pPr>
              <w:ind w:right="-3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Л.Г.</w:t>
            </w:r>
          </w:p>
        </w:tc>
        <w:tc>
          <w:tcPr>
            <w:tcW w:w="4258" w:type="dxa"/>
            <w:tcMar>
              <w:top w:w="192" w:type="dxa"/>
              <w:left w:w="0" w:type="dxa"/>
              <w:bottom w:w="192" w:type="dxa"/>
              <w:right w:w="480" w:type="dxa"/>
            </w:tcMar>
          </w:tcPr>
          <w:p w:rsidR="00863AA9" w:rsidRPr="00A23F54" w:rsidRDefault="00863AA9" w:rsidP="00863AA9">
            <w:pPr>
              <w:widowControl w:val="0"/>
              <w:shd w:val="clear" w:color="auto" w:fill="FFFFFF"/>
              <w:tabs>
                <w:tab w:val="left" w:pos="9394"/>
                <w:tab w:val="left" w:pos="13814"/>
              </w:tabs>
              <w:autoSpaceDE w:val="0"/>
              <w:autoSpaceDN w:val="0"/>
              <w:adjustRightInd w:val="0"/>
              <w:spacing w:before="24"/>
              <w:jc w:val="center"/>
              <w:rPr>
                <w:sz w:val="20"/>
                <w:szCs w:val="20"/>
              </w:rPr>
            </w:pPr>
            <w:r w:rsidRPr="00A23F54">
              <w:rPr>
                <w:color w:val="000000"/>
                <w:spacing w:val="6"/>
                <w:sz w:val="20"/>
                <w:szCs w:val="20"/>
              </w:rPr>
              <w:t>Экспресс-диагностика в детском саду.</w:t>
            </w:r>
          </w:p>
          <w:p w:rsidR="00EF6371" w:rsidRPr="00D03972" w:rsidRDefault="00EF6371" w:rsidP="00863AA9">
            <w:pPr>
              <w:ind w:left="430" w:right="-338"/>
              <w:jc w:val="center"/>
              <w:rPr>
                <w:sz w:val="20"/>
                <w:szCs w:val="20"/>
              </w:rPr>
            </w:pPr>
          </w:p>
        </w:tc>
      </w:tr>
    </w:tbl>
    <w:p w:rsidR="00EF6371" w:rsidRPr="00D03972" w:rsidRDefault="00EF6371" w:rsidP="00EF6371">
      <w:pPr>
        <w:rPr>
          <w:sz w:val="20"/>
          <w:szCs w:val="20"/>
        </w:rPr>
      </w:pPr>
    </w:p>
    <w:p w:rsidR="00190B34" w:rsidRDefault="002300D1"/>
    <w:sectPr w:rsidR="00190B34" w:rsidSect="00D0397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41B"/>
    <w:multiLevelType w:val="hybridMultilevel"/>
    <w:tmpl w:val="E87676C2"/>
    <w:lvl w:ilvl="0" w:tplc="6C66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71"/>
    <w:rsid w:val="002300D1"/>
    <w:rsid w:val="00243677"/>
    <w:rsid w:val="00743D97"/>
    <w:rsid w:val="007D5EF1"/>
    <w:rsid w:val="00863AA9"/>
    <w:rsid w:val="00A23F54"/>
    <w:rsid w:val="00E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F637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6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EF637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6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2018-01-30T07:21:00Z</dcterms:created>
  <dcterms:modified xsi:type="dcterms:W3CDTF">2018-01-30T07:21:00Z</dcterms:modified>
</cp:coreProperties>
</file>