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86" w:rsidRPr="00523EFD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23EF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Записать ребёнка в детский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5F86" w:rsidRPr="00523EFD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65F86" w:rsidRPr="00523E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Pr="00523EFD" w:rsidRDefault="00565F86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Подать заявление о постановке на учет детей в муниципальную дошкольную образовательную организацию (далее – МДОО</w:t>
                  </w:r>
                  <w:r w:rsidR="00140806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)</w:t>
                  </w:r>
                  <w:r w:rsidR="001669F4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возможно при личном обращенииродителей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на официальном портале города </w:t>
                  </w:r>
                  <w:proofErr w:type="spellStart"/>
                  <w:r w:rsidR="0079373F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Иркутска</w:t>
                  </w:r>
                  <w:r w:rsidR="005250A3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523EFD">
                    <w:rPr>
                      <w:rStyle w:val="a3"/>
                      <w:color w:val="auto"/>
                    </w:rPr>
                    <w:t>www.admirk.ru</w:t>
                  </w:r>
                  <w:proofErr w:type="spellEnd"/>
                  <w:r w:rsidR="0079373F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и на портале </w:t>
                  </w:r>
                  <w:proofErr w:type="spellStart"/>
                  <w:r w:rsidR="0079373F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="0079373F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="0079373F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слу</w:t>
                  </w:r>
                  <w:r w:rsidR="005250A3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г:</w:t>
                  </w:r>
                  <w:hyperlink r:id="rId6" w:history="1">
                    <w:r w:rsidR="005250A3" w:rsidRPr="00523EFD">
                      <w:rPr>
                        <w:rStyle w:val="a3"/>
                        <w:rFonts w:ascii="Verdana" w:eastAsia="Times New Roman" w:hAnsi="Verdana" w:cs="Arial"/>
                        <w:color w:val="auto"/>
                        <w:sz w:val="20"/>
                        <w:szCs w:val="20"/>
                        <w:lang w:eastAsia="ru-RU"/>
                      </w:rPr>
                      <w:t>www.gosuslugi.ru</w:t>
                    </w:r>
                    <w:proofErr w:type="spellEnd"/>
                  </w:hyperlink>
                </w:p>
                <w:p w:rsidR="00565F86" w:rsidRPr="00523EFD" w:rsidRDefault="001669F4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  <w:t xml:space="preserve">1 месяца со дня подачи электронного заявления предоставить лично (в часы приема граждан) в департамент образования по адресу: г. Иркутск, ул. Рабочего штаба, 9, 1 этаж, </w:t>
                  </w:r>
                  <w:proofErr w:type="spellStart"/>
                  <w:r w:rsidR="005250A3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="005250A3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9 </w:t>
                  </w:r>
                  <w:r w:rsidR="00CD4CA8"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  <w:proofErr w:type="gramEnd"/>
                </w:p>
                <w:p w:rsidR="00CD4CA8" w:rsidRPr="00523EFD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  <w:p w:rsidR="00CD4CA8" w:rsidRPr="00523EFD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Pr="00523EFD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  <w:p w:rsidR="00CD4CA8" w:rsidRPr="00523EFD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</w:p>
                <w:p w:rsidR="00CD4CA8" w:rsidRPr="00523EFD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6"/>
                    <w:gridCol w:w="2845"/>
                    <w:gridCol w:w="3068"/>
                  </w:tblGrid>
                  <w:tr w:rsidR="00CD4CA8" w:rsidRPr="00523EFD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</w:p>
                    </w:tc>
                  </w:tr>
                  <w:tr w:rsidR="00CD4CA8" w:rsidRPr="00523EFD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23EFD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CD4CA8" w:rsidRPr="00523EFD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23EFD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23EFD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523EFD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523EFD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523EFD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523EFD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523EFD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копия документа, подтверждающего право заявителя на пребывание в Российской Федерации (</w:t>
                  </w:r>
                  <w:r w:rsidRPr="00523EFD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            </w:r>
                </w:p>
                <w:p w:rsidR="00565F86" w:rsidRPr="00523EFD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523EFD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23EFD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523EFD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23EFD" w:rsidRDefault="00BF0ADC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hyperlink r:id="rId7" w:anchor="ctl00_PlaceHolderMain_InfoBlockControl_tabs-1" w:tooltip="Льготы при поступлении в детский сад " w:history="1">
                    <w:r w:rsidR="00565F86" w:rsidRPr="00523EFD">
                      <w:rPr>
                        <w:rFonts w:ascii="Verdana" w:eastAsia="Times New Roman" w:hAnsi="Verdana" w:cs="Arial"/>
                        <w:i/>
                        <w:iCs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 w:rsidRPr="00523EFD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523EFD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</w:t>
                  </w:r>
                  <w:bookmarkStart w:id="0" w:name="_GoBack"/>
                  <w:bookmarkEnd w:id="0"/>
                  <w:r w:rsidRPr="00523EF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/>
                  </w:tblPr>
                  <w:tblGrid>
                    <w:gridCol w:w="784"/>
                    <w:gridCol w:w="4334"/>
                    <w:gridCol w:w="4221"/>
                  </w:tblGrid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523EFD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катастрофы на Чернобыльской АЭС,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Государственной противопожарной службы,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проходивших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(проходящих) службу в зоне отчуждения;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начальствующего и рядового состава органов внутренних дел, проходивших в 1986 - 1987 годах службу в зоне отчуждения;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инвалидом; ликвидатора последствий чернобыльской катастрофы в 1986-1990 годах; эвакуированного либо переселенца;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загрязнению вследствие сбросов радиоактивных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2) граждан (в том числе временно направленных или командированных), включая военнослужащих и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году на производственном объединении "Маяк" и сбросов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  <w:proofErr w:type="gramEnd"/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документ, в установленном порядке подтверждающий прохождение военной службы; факт гибели, смерти, получения инвалидности, пропажи без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вести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Документы,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под​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6) находящиеся (находившиеся) на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иждивении сотрудника полиции, гражданина Российской Федерации, указанных в пунктах 1-5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8" w:history="1">
                          <w:r w:rsidRPr="00523EF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-копия свидетельства о рождении ребенка;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1669F4" w:rsidRPr="00523EF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5) дети гражданина Российской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            </w: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523EF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523EF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523EFD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CA8" w:rsidRPr="00523EFD">
              <w:trPr>
                <w:tblCellSpacing w:w="0" w:type="dxa"/>
              </w:trPr>
              <w:tc>
                <w:tcPr>
                  <w:tcW w:w="0" w:type="auto"/>
                </w:tcPr>
                <w:p w:rsidR="00CD4CA8" w:rsidRPr="00523EFD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523EFD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7227F" w:rsidRPr="00523EFD" w:rsidRDefault="00A7227F"/>
    <w:sectPr w:rsidR="00A7227F" w:rsidRPr="00523EFD" w:rsidSect="00793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1A"/>
    <w:rsid w:val="00140806"/>
    <w:rsid w:val="001669F4"/>
    <w:rsid w:val="001F3E1A"/>
    <w:rsid w:val="003B7CA1"/>
    <w:rsid w:val="004C21C4"/>
    <w:rsid w:val="00523EFD"/>
    <w:rsid w:val="005250A3"/>
    <w:rsid w:val="00565F86"/>
    <w:rsid w:val="0079373F"/>
    <w:rsid w:val="00964FB2"/>
    <w:rsid w:val="00A7227F"/>
    <w:rsid w:val="00BF0ADC"/>
    <w:rsid w:val="00CD4CA8"/>
    <w:rsid w:val="00FB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DC"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DocLib30/Forma-Svedeniia_o_dohodakh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rk.ru/Pages/Doshkolnoe-obrazovani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4F3D-8B3A-42D0-A9A4-A9225932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МДОУ №147</cp:lastModifiedBy>
  <cp:revision>6</cp:revision>
  <cp:lastPrinted>2016-04-29T09:37:00Z</cp:lastPrinted>
  <dcterms:created xsi:type="dcterms:W3CDTF">2016-04-29T09:39:00Z</dcterms:created>
  <dcterms:modified xsi:type="dcterms:W3CDTF">2016-05-04T01:27:00Z</dcterms:modified>
</cp:coreProperties>
</file>