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92" w:rsidRPr="00645792" w:rsidRDefault="00645792" w:rsidP="00645792">
      <w:pPr>
        <w:spacing w:before="300" w:after="300" w:line="240" w:lineRule="auto"/>
        <w:jc w:val="both"/>
        <w:outlineLvl w:val="0"/>
        <w:rPr>
          <w:rFonts w:ascii="Arial" w:eastAsia="Times New Roman" w:hAnsi="Arial" w:cs="Arial"/>
          <w:b/>
          <w:bCs/>
          <w:color w:val="333333"/>
          <w:kern w:val="36"/>
          <w:sz w:val="36"/>
          <w:szCs w:val="36"/>
        </w:rPr>
      </w:pPr>
      <w:r w:rsidRPr="00645792">
        <w:rPr>
          <w:rFonts w:ascii="Arial" w:eastAsia="Times New Roman" w:hAnsi="Arial" w:cs="Arial"/>
          <w:b/>
          <w:bCs/>
          <w:color w:val="333333"/>
          <w:kern w:val="36"/>
          <w:sz w:val="36"/>
          <w:szCs w:val="36"/>
        </w:rPr>
        <w:t>Без каких прививок не возьмут в детский сад?</w:t>
      </w:r>
    </w:p>
    <w:p w:rsidR="00645792" w:rsidRPr="00645792" w:rsidRDefault="00645792" w:rsidP="00645792">
      <w:pPr>
        <w:pBdr>
          <w:bottom w:val="single" w:sz="6" w:space="3" w:color="BCBCBC"/>
        </w:pBdr>
        <w:spacing w:before="100" w:beforeAutospacing="1" w:after="100" w:afterAutospacing="1" w:line="240" w:lineRule="auto"/>
        <w:jc w:val="both"/>
        <w:outlineLvl w:val="1"/>
        <w:rPr>
          <w:rFonts w:ascii="Arial" w:eastAsia="Times New Roman" w:hAnsi="Arial" w:cs="Arial"/>
          <w:b/>
          <w:bCs/>
          <w:color w:val="333333"/>
          <w:sz w:val="36"/>
          <w:szCs w:val="36"/>
        </w:rPr>
      </w:pPr>
      <w:r w:rsidRPr="00645792">
        <w:rPr>
          <w:rFonts w:ascii="Arial" w:eastAsia="Times New Roman" w:hAnsi="Arial" w:cs="Arial"/>
          <w:b/>
          <w:bCs/>
          <w:color w:val="333333"/>
          <w:sz w:val="36"/>
          <w:szCs w:val="36"/>
        </w:rPr>
        <w:t>Обзор</w:t>
      </w:r>
    </w:p>
    <w:p w:rsidR="00645792" w:rsidRPr="00645792" w:rsidRDefault="00645792" w:rsidP="00645792">
      <w:pPr>
        <w:spacing w:after="0" w:line="240" w:lineRule="auto"/>
        <w:jc w:val="both"/>
        <w:rPr>
          <w:rFonts w:ascii="Arial" w:eastAsia="Times New Roman" w:hAnsi="Arial" w:cs="Arial"/>
          <w:color w:val="333333"/>
          <w:sz w:val="27"/>
          <w:szCs w:val="27"/>
        </w:rPr>
      </w:pPr>
      <w:r>
        <w:rPr>
          <w:rFonts w:ascii="Arial" w:eastAsia="Times New Roman" w:hAnsi="Arial" w:cs="Arial"/>
          <w:noProof/>
          <w:color w:val="333333"/>
          <w:sz w:val="27"/>
          <w:szCs w:val="27"/>
        </w:rPr>
        <w:drawing>
          <wp:inline distT="0" distB="0" distL="0" distR="0">
            <wp:extent cx="1524000" cy="1524000"/>
            <wp:effectExtent l="19050" t="0" r="0" b="0"/>
            <wp:docPr id="1" name="Рисунок 1" descr="Без прививок к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прививок к детский сад?"/>
                    <pic:cNvPicPr>
                      <a:picLocks noChangeAspect="1" noChangeArrowheads="1"/>
                    </pic:cNvPicPr>
                  </pic:nvPicPr>
                  <pic:blipFill>
                    <a:blip r:embed="rId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Не всех детей прививают по графику. По самым разным причинам сроки профилактической вакцинации значительно растягиваются, а иногда прививки не делают вообще. Если у вашего ребенка есть пробелы в прививочном сертификате, с поступлением в детский садик могут возникнуть трудности на законных основаниях. Что предпринять в сжатые сроки?</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Национальный календарь включает профилактические прививки от 10 инфекций. С точки зрения важности при поступлении в детский сад их можно условно разделить на 3 группы:</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1. Вакцинация от туберкулеза</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2. Вакцинация от полиомиелита</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3. Остальные прививки</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Труднее всего вовремя попасть в садик тем детям, в сертификатах которых отсутствует запись о </w:t>
      </w:r>
      <w:hyperlink r:id="rId6" w:tgtFrame="_blank" w:history="1">
        <w:r w:rsidRPr="00645792">
          <w:rPr>
            <w:rFonts w:ascii="Arial" w:eastAsia="Times New Roman" w:hAnsi="Arial" w:cs="Arial"/>
            <w:color w:val="1BB2C0"/>
            <w:sz w:val="27"/>
            <w:u w:val="single"/>
          </w:rPr>
          <w:t>пробе Манту</w:t>
        </w:r>
      </w:hyperlink>
      <w:r w:rsidRPr="00645792">
        <w:rPr>
          <w:rFonts w:ascii="Arial" w:eastAsia="Times New Roman" w:hAnsi="Arial" w:cs="Arial"/>
          <w:color w:val="333333"/>
          <w:sz w:val="27"/>
          <w:szCs w:val="27"/>
        </w:rPr>
        <w:t> и </w:t>
      </w:r>
      <w:hyperlink r:id="rId7" w:tgtFrame="_blank" w:history="1">
        <w:r w:rsidRPr="00645792">
          <w:rPr>
            <w:rFonts w:ascii="Arial" w:eastAsia="Times New Roman" w:hAnsi="Arial" w:cs="Arial"/>
            <w:color w:val="1BB2C0"/>
            <w:sz w:val="27"/>
            <w:u w:val="single"/>
          </w:rPr>
          <w:t>прививках от полиомиелита</w:t>
        </w:r>
      </w:hyperlink>
      <w:r w:rsidRPr="00645792">
        <w:rPr>
          <w:rFonts w:ascii="Arial" w:eastAsia="Times New Roman" w:hAnsi="Arial" w:cs="Arial"/>
          <w:color w:val="333333"/>
          <w:sz w:val="27"/>
          <w:szCs w:val="27"/>
        </w:rPr>
        <w:t xml:space="preserve">. Отказ или </w:t>
      </w:r>
      <w:proofErr w:type="spellStart"/>
      <w:r w:rsidRPr="00645792">
        <w:rPr>
          <w:rFonts w:ascii="Arial" w:eastAsia="Times New Roman" w:hAnsi="Arial" w:cs="Arial"/>
          <w:color w:val="333333"/>
          <w:sz w:val="27"/>
          <w:szCs w:val="27"/>
        </w:rPr>
        <w:t>медотвод</w:t>
      </w:r>
      <w:proofErr w:type="spellEnd"/>
      <w:r w:rsidRPr="00645792">
        <w:rPr>
          <w:rFonts w:ascii="Arial" w:eastAsia="Times New Roman" w:hAnsi="Arial" w:cs="Arial"/>
          <w:color w:val="333333"/>
          <w:sz w:val="27"/>
          <w:szCs w:val="27"/>
        </w:rPr>
        <w:t xml:space="preserve"> от остальных прививок редко ограничивают права ребенка на пребывание в группе сверстников.</w:t>
      </w:r>
    </w:p>
    <w:p w:rsidR="00645792" w:rsidRPr="00645792" w:rsidRDefault="00645792" w:rsidP="00645792">
      <w:pPr>
        <w:pBdr>
          <w:bottom w:val="single" w:sz="6" w:space="3" w:color="BCBCBC"/>
        </w:pBdr>
        <w:spacing w:before="100" w:beforeAutospacing="1" w:after="100" w:afterAutospacing="1" w:line="240" w:lineRule="auto"/>
        <w:jc w:val="both"/>
        <w:outlineLvl w:val="1"/>
        <w:rPr>
          <w:rFonts w:ascii="Arial" w:eastAsia="Times New Roman" w:hAnsi="Arial" w:cs="Arial"/>
          <w:b/>
          <w:bCs/>
          <w:color w:val="333333"/>
          <w:sz w:val="36"/>
          <w:szCs w:val="36"/>
        </w:rPr>
      </w:pPr>
      <w:r w:rsidRPr="00645792">
        <w:rPr>
          <w:rFonts w:ascii="Arial" w:eastAsia="Times New Roman" w:hAnsi="Arial" w:cs="Arial"/>
          <w:b/>
          <w:bCs/>
          <w:color w:val="333333"/>
          <w:sz w:val="36"/>
          <w:szCs w:val="36"/>
        </w:rPr>
        <w:t>В сад без Манту и БЦЖ</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proofErr w:type="gramStart"/>
      <w:r w:rsidRPr="00645792">
        <w:rPr>
          <w:rFonts w:ascii="Arial" w:eastAsia="Times New Roman" w:hAnsi="Arial" w:cs="Arial"/>
          <w:color w:val="333333"/>
          <w:sz w:val="27"/>
          <w:szCs w:val="27"/>
        </w:rPr>
        <w:t>В первые</w:t>
      </w:r>
      <w:proofErr w:type="gramEnd"/>
      <w:r w:rsidRPr="00645792">
        <w:rPr>
          <w:rFonts w:ascii="Arial" w:eastAsia="Times New Roman" w:hAnsi="Arial" w:cs="Arial"/>
          <w:color w:val="333333"/>
          <w:sz w:val="27"/>
          <w:szCs w:val="27"/>
        </w:rPr>
        <w:t xml:space="preserve"> дни или месяцы жизни ребенка обычно прививают от туберкулеза вакциной БЦЖ, а через год ставят Манту. Проба Манту — это не прививка, а диагностический тест. Его главная цель — среди здоровых деток выявить тех, кто возможно болен туберкулезом. Для этого детям до 7 лет включительно проводят пробу Манту ежегодно.</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proofErr w:type="gramStart"/>
      <w:r w:rsidRPr="00645792">
        <w:rPr>
          <w:rFonts w:ascii="Arial" w:eastAsia="Times New Roman" w:hAnsi="Arial" w:cs="Arial"/>
          <w:color w:val="333333"/>
          <w:sz w:val="27"/>
          <w:szCs w:val="27"/>
        </w:rPr>
        <w:t xml:space="preserve">Если ваш малыш не привит от туберкулеза — это не помешает ему пойти в сад на общих основаниях, только Манту придется делать </w:t>
      </w:r>
      <w:r w:rsidRPr="00645792">
        <w:rPr>
          <w:rFonts w:ascii="Arial" w:eastAsia="Times New Roman" w:hAnsi="Arial" w:cs="Arial"/>
          <w:color w:val="333333"/>
          <w:sz w:val="27"/>
          <w:szCs w:val="27"/>
        </w:rPr>
        <w:lastRenderedPageBreak/>
        <w:t>не один, а </w:t>
      </w:r>
      <w:hyperlink r:id="rId8" w:anchor="/document/70650614/paragraph/113:0" w:tgtFrame="_blank" w:history="1">
        <w:r w:rsidRPr="00645792">
          <w:rPr>
            <w:rFonts w:ascii="Arial" w:eastAsia="Times New Roman" w:hAnsi="Arial" w:cs="Arial"/>
            <w:color w:val="1BB2C0"/>
            <w:sz w:val="27"/>
            <w:u w:val="single"/>
          </w:rPr>
          <w:t>два раза в год</w:t>
        </w:r>
      </w:hyperlink>
      <w:r w:rsidRPr="00645792">
        <w:rPr>
          <w:rFonts w:ascii="Arial" w:eastAsia="Times New Roman" w:hAnsi="Arial" w:cs="Arial"/>
          <w:color w:val="333333"/>
          <w:sz w:val="27"/>
          <w:szCs w:val="27"/>
        </w:rPr>
        <w:t>. А вот если у него по какой-то причине нет пробы Манту — это серьезная проблема: не обследованного на туберкулез ребенка в детский сад не примут </w:t>
      </w:r>
      <w:hyperlink r:id="rId9" w:anchor="/document/70650614/paragraph/125:1" w:tgtFrame="_blank" w:history="1">
        <w:r w:rsidRPr="00645792">
          <w:rPr>
            <w:rFonts w:ascii="Arial" w:eastAsia="Times New Roman" w:hAnsi="Arial" w:cs="Arial"/>
            <w:color w:val="1BB2C0"/>
            <w:sz w:val="27"/>
            <w:u w:val="single"/>
          </w:rPr>
          <w:t>по закону</w:t>
        </w:r>
      </w:hyperlink>
      <w:r w:rsidRPr="00645792">
        <w:rPr>
          <w:rFonts w:ascii="Arial" w:eastAsia="Times New Roman" w:hAnsi="Arial" w:cs="Arial"/>
          <w:color w:val="333333"/>
          <w:sz w:val="27"/>
          <w:szCs w:val="27"/>
        </w:rPr>
        <w:t>. Что делать?</w:t>
      </w:r>
      <w:proofErr w:type="gramEnd"/>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 xml:space="preserve">Если не сделана проба Манту, необходимо получить заключение фтизиатра, что у ребенка нет признаков активного туберкулеза. Для этого </w:t>
      </w:r>
      <w:proofErr w:type="gramStart"/>
      <w:r w:rsidRPr="00645792">
        <w:rPr>
          <w:rFonts w:ascii="Arial" w:eastAsia="Times New Roman" w:hAnsi="Arial" w:cs="Arial"/>
          <w:color w:val="333333"/>
          <w:sz w:val="27"/>
          <w:szCs w:val="27"/>
        </w:rPr>
        <w:t>нужны</w:t>
      </w:r>
      <w:proofErr w:type="gramEnd"/>
      <w:r w:rsidRPr="00645792">
        <w:rPr>
          <w:rFonts w:ascii="Arial" w:eastAsia="Times New Roman" w:hAnsi="Arial" w:cs="Arial"/>
          <w:color w:val="333333"/>
          <w:sz w:val="27"/>
          <w:szCs w:val="27"/>
        </w:rPr>
        <w:t>:</w:t>
      </w:r>
    </w:p>
    <w:p w:rsidR="00645792" w:rsidRPr="00645792" w:rsidRDefault="00645792" w:rsidP="00645792">
      <w:pPr>
        <w:numPr>
          <w:ilvl w:val="0"/>
          <w:numId w:val="2"/>
        </w:num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результаты флюорографии родителей;</w:t>
      </w:r>
    </w:p>
    <w:p w:rsidR="00645792" w:rsidRPr="00645792" w:rsidRDefault="00645792" w:rsidP="00645792">
      <w:pPr>
        <w:numPr>
          <w:ilvl w:val="0"/>
          <w:numId w:val="2"/>
        </w:numPr>
        <w:spacing w:before="100" w:beforeAutospacing="1" w:after="100" w:afterAutospacing="1" w:line="240" w:lineRule="auto"/>
        <w:jc w:val="both"/>
        <w:rPr>
          <w:rFonts w:ascii="Arial" w:eastAsia="Times New Roman" w:hAnsi="Arial" w:cs="Arial"/>
          <w:color w:val="333333"/>
          <w:sz w:val="27"/>
          <w:szCs w:val="27"/>
        </w:rPr>
      </w:pPr>
      <w:hyperlink r:id="rId10" w:tgtFrame="_blank" w:history="1">
        <w:proofErr w:type="spellStart"/>
        <w:r w:rsidRPr="00645792">
          <w:rPr>
            <w:rFonts w:ascii="Arial" w:eastAsia="Times New Roman" w:hAnsi="Arial" w:cs="Arial"/>
            <w:color w:val="1BB2C0"/>
            <w:sz w:val="27"/>
            <w:u w:val="single"/>
          </w:rPr>
          <w:t>Диаскинтест</w:t>
        </w:r>
        <w:proofErr w:type="spellEnd"/>
      </w:hyperlink>
      <w:r w:rsidRPr="00645792">
        <w:rPr>
          <w:rFonts w:ascii="Arial" w:eastAsia="Times New Roman" w:hAnsi="Arial" w:cs="Arial"/>
          <w:color w:val="333333"/>
          <w:sz w:val="27"/>
          <w:szCs w:val="27"/>
        </w:rPr>
        <w:t> или рентгеновское исследование грудной клетки ребенка.</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 xml:space="preserve">При отказе от стандартных проб и рентгена можно сделать ребенку T-SPOT.TB тест, результаты которого считаются равнозначной заменой пробы Манту или </w:t>
      </w:r>
      <w:proofErr w:type="spellStart"/>
      <w:r w:rsidRPr="00645792">
        <w:rPr>
          <w:rFonts w:ascii="Arial" w:eastAsia="Times New Roman" w:hAnsi="Arial" w:cs="Arial"/>
          <w:color w:val="333333"/>
          <w:sz w:val="27"/>
          <w:szCs w:val="27"/>
        </w:rPr>
        <w:t>Диаскинтеста</w:t>
      </w:r>
      <w:proofErr w:type="spellEnd"/>
      <w:r w:rsidRPr="00645792">
        <w:rPr>
          <w:rFonts w:ascii="Arial" w:eastAsia="Times New Roman" w:hAnsi="Arial" w:cs="Arial"/>
          <w:color w:val="333333"/>
          <w:sz w:val="27"/>
          <w:szCs w:val="27"/>
        </w:rPr>
        <w:t>. Однако </w:t>
      </w:r>
      <w:hyperlink r:id="rId11" w:tgtFrame="_blank" w:history="1">
        <w:r w:rsidRPr="00645792">
          <w:rPr>
            <w:rFonts w:ascii="Arial" w:eastAsia="Times New Roman" w:hAnsi="Arial" w:cs="Arial"/>
            <w:color w:val="1BB2C0"/>
            <w:sz w:val="27"/>
            <w:u w:val="single"/>
          </w:rPr>
          <w:t>T-Спот тест</w:t>
        </w:r>
      </w:hyperlink>
      <w:r w:rsidRPr="00645792">
        <w:rPr>
          <w:rFonts w:ascii="Arial" w:eastAsia="Times New Roman" w:hAnsi="Arial" w:cs="Arial"/>
          <w:color w:val="333333"/>
          <w:sz w:val="27"/>
          <w:szCs w:val="27"/>
        </w:rPr>
        <w:t> — анализ платный, по полису ОМС его сделать нельзя. </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Вы </w:t>
      </w:r>
      <w:proofErr w:type="gramStart"/>
      <w:r w:rsidRPr="00645792">
        <w:rPr>
          <w:rFonts w:ascii="Arial" w:eastAsia="Times New Roman" w:hAnsi="Arial" w:cs="Arial"/>
          <w:color w:val="333333"/>
          <w:sz w:val="27"/>
          <w:szCs w:val="27"/>
        </w:rPr>
        <w:t>в праве</w:t>
      </w:r>
      <w:proofErr w:type="gramEnd"/>
      <w:r w:rsidRPr="00645792">
        <w:rPr>
          <w:rFonts w:ascii="Arial" w:eastAsia="Times New Roman" w:hAnsi="Arial" w:cs="Arial"/>
          <w:color w:val="333333"/>
          <w:sz w:val="27"/>
          <w:szCs w:val="27"/>
        </w:rPr>
        <w:t xml:space="preserve"> отказаться от любого вида обследования на туберкулез. Но в этом случае фтизиатр </w:t>
      </w:r>
      <w:hyperlink r:id="rId12" w:tgtFrame="_blank" w:history="1">
        <w:r w:rsidRPr="00645792">
          <w:rPr>
            <w:rFonts w:ascii="Arial" w:eastAsia="Times New Roman" w:hAnsi="Arial" w:cs="Arial"/>
            <w:color w:val="1BB2C0"/>
            <w:sz w:val="27"/>
            <w:u w:val="single"/>
          </w:rPr>
          <w:t>не сможет исключить</w:t>
        </w:r>
      </w:hyperlink>
      <w:r w:rsidRPr="00645792">
        <w:rPr>
          <w:rFonts w:ascii="Arial" w:eastAsia="Times New Roman" w:hAnsi="Arial" w:cs="Arial"/>
          <w:color w:val="333333"/>
          <w:sz w:val="27"/>
          <w:szCs w:val="27"/>
        </w:rPr>
        <w:t> заболевание туберкулезом, даже если малыш хорошо себя чувствует и выглядит здоровым. Такого ребенка в детский коллектив не допускают.</w:t>
      </w:r>
    </w:p>
    <w:p w:rsidR="00645792" w:rsidRPr="00645792" w:rsidRDefault="00645792" w:rsidP="00645792">
      <w:pPr>
        <w:pBdr>
          <w:bottom w:val="single" w:sz="6" w:space="3" w:color="BCBCBC"/>
        </w:pBdr>
        <w:spacing w:before="100" w:beforeAutospacing="1" w:after="100" w:afterAutospacing="1" w:line="240" w:lineRule="auto"/>
        <w:jc w:val="both"/>
        <w:outlineLvl w:val="1"/>
        <w:rPr>
          <w:rFonts w:ascii="Arial" w:eastAsia="Times New Roman" w:hAnsi="Arial" w:cs="Arial"/>
          <w:b/>
          <w:bCs/>
          <w:color w:val="333333"/>
          <w:sz w:val="36"/>
          <w:szCs w:val="36"/>
        </w:rPr>
      </w:pPr>
      <w:r w:rsidRPr="00645792">
        <w:rPr>
          <w:rFonts w:ascii="Arial" w:eastAsia="Times New Roman" w:hAnsi="Arial" w:cs="Arial"/>
          <w:b/>
          <w:bCs/>
          <w:color w:val="333333"/>
          <w:sz w:val="36"/>
          <w:szCs w:val="36"/>
        </w:rPr>
        <w:t>Без полиомиелита</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Прививка от полиомиелита часто становится краеугольным камнем, о который разбиваются все планы на детский сад. Полная вакцинация занимает целых 3 месяца. Сначала вводят две дозы инактивированной вакцины, а затем третью дозу живой вакциной — в виде капель в рот. Интервалы между ними — 45 дней. По графику детей иммунизируют в возрасте 3, 4,5 и 6 месяцев. Однако в большинстве городов нашей страны существует дефицит инактивированной полиомиелитной вакцины. Поэтому ваш ребенок вполне может оказаться не привитым от полиомиелита к моменту определения в детский сад.</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 xml:space="preserve">В этом случае вступает в силу </w:t>
      </w:r>
      <w:proofErr w:type="spellStart"/>
      <w:r w:rsidRPr="00645792">
        <w:rPr>
          <w:rFonts w:ascii="Arial" w:eastAsia="Times New Roman" w:hAnsi="Arial" w:cs="Arial"/>
          <w:color w:val="333333"/>
          <w:sz w:val="27"/>
          <w:szCs w:val="27"/>
        </w:rPr>
        <w:t>СанПиН</w:t>
      </w:r>
      <w:proofErr w:type="spellEnd"/>
      <w:r w:rsidRPr="00645792">
        <w:rPr>
          <w:rFonts w:ascii="Arial" w:eastAsia="Times New Roman" w:hAnsi="Arial" w:cs="Arial"/>
          <w:color w:val="333333"/>
          <w:sz w:val="27"/>
          <w:szCs w:val="27"/>
        </w:rPr>
        <w:t xml:space="preserve"> 3.1.2951–11 «Профилактика полиомиелита». Там написано, что </w:t>
      </w:r>
      <w:proofErr w:type="spellStart"/>
      <w:r w:rsidRPr="00645792">
        <w:rPr>
          <w:rFonts w:ascii="Arial" w:eastAsia="Times New Roman" w:hAnsi="Arial" w:cs="Arial"/>
          <w:color w:val="333333"/>
          <w:sz w:val="27"/>
          <w:szCs w:val="27"/>
        </w:rPr>
        <w:t>невакцинированного</w:t>
      </w:r>
      <w:proofErr w:type="spellEnd"/>
      <w:r w:rsidRPr="00645792">
        <w:rPr>
          <w:rFonts w:ascii="Arial" w:eastAsia="Times New Roman" w:hAnsi="Arial" w:cs="Arial"/>
          <w:color w:val="333333"/>
          <w:sz w:val="27"/>
          <w:szCs w:val="27"/>
        </w:rPr>
        <w:t xml:space="preserve"> ребенка необходимо разобщать с детьми, которые получили порцию капель живой вакцины менее 2 месяцев назад. То есть, отказать в приеме в сад вам не смогут, однако в группу к сверстникам, скорее всего не возьмут. Если там окажется хотя бы один ребенок, которому дали капли от полиомиелита, то на 60 дней вам придется забрать малыша домой или отправить в старшую группу, где дети уже полностью привиты.</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Многие родители рады бы сделать прививку, но при каждом посещении поликлиники там разводят руками и говорят: «Вакцины давно нет, приходите завтра…» Как быть? Существует три отработанных на практике способа решения проблемы.</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b/>
          <w:bCs/>
          <w:color w:val="333333"/>
          <w:sz w:val="27"/>
          <w:szCs w:val="27"/>
        </w:rPr>
        <w:lastRenderedPageBreak/>
        <w:t>Первый вариант</w:t>
      </w:r>
      <w:r w:rsidRPr="00645792">
        <w:rPr>
          <w:rFonts w:ascii="Arial" w:eastAsia="Times New Roman" w:hAnsi="Arial" w:cs="Arial"/>
          <w:color w:val="333333"/>
          <w:sz w:val="27"/>
          <w:szCs w:val="27"/>
        </w:rPr>
        <w:t> — обратиться к руководству поликлиники с убедительной просьбой о вакцинации. Скорее всего, вопрос будет решен в ближайшие дни. Если администрация поликлиники не сможет помочь, следующий шаг — обращение в региональный департамент здравоохранения.</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b/>
          <w:bCs/>
          <w:color w:val="333333"/>
          <w:sz w:val="27"/>
          <w:szCs w:val="27"/>
        </w:rPr>
        <w:t>Второй вариант</w:t>
      </w:r>
      <w:r w:rsidRPr="00645792">
        <w:rPr>
          <w:rFonts w:ascii="Arial" w:eastAsia="Times New Roman" w:hAnsi="Arial" w:cs="Arial"/>
          <w:color w:val="333333"/>
          <w:sz w:val="27"/>
          <w:szCs w:val="27"/>
        </w:rPr>
        <w:t xml:space="preserve"> — купить вакцину в аптеке за свои деньги, но сделать прививку бесплатно в участковой поликлинике. В среднем, ампула инактивированной </w:t>
      </w:r>
      <w:proofErr w:type="spellStart"/>
      <w:r w:rsidRPr="00645792">
        <w:rPr>
          <w:rFonts w:ascii="Arial" w:eastAsia="Times New Roman" w:hAnsi="Arial" w:cs="Arial"/>
          <w:color w:val="333333"/>
          <w:sz w:val="27"/>
          <w:szCs w:val="27"/>
        </w:rPr>
        <w:t>полиовакцины</w:t>
      </w:r>
      <w:proofErr w:type="spellEnd"/>
      <w:r w:rsidRPr="00645792">
        <w:rPr>
          <w:rFonts w:ascii="Arial" w:eastAsia="Times New Roman" w:hAnsi="Arial" w:cs="Arial"/>
          <w:color w:val="333333"/>
          <w:sz w:val="27"/>
          <w:szCs w:val="27"/>
        </w:rPr>
        <w:t xml:space="preserve"> стоит около 1800 рублей. В ней обычно содержится 5 доз. Если удастся договориться с </w:t>
      </w:r>
      <w:proofErr w:type="spellStart"/>
      <w:r w:rsidRPr="00645792">
        <w:rPr>
          <w:rFonts w:ascii="Arial" w:eastAsia="Times New Roman" w:hAnsi="Arial" w:cs="Arial"/>
          <w:color w:val="333333"/>
          <w:sz w:val="27"/>
          <w:szCs w:val="27"/>
        </w:rPr>
        <w:t>непривитыми</w:t>
      </w:r>
      <w:proofErr w:type="spellEnd"/>
      <w:r w:rsidRPr="00645792">
        <w:rPr>
          <w:rFonts w:ascii="Arial" w:eastAsia="Times New Roman" w:hAnsi="Arial" w:cs="Arial"/>
          <w:color w:val="333333"/>
          <w:sz w:val="27"/>
          <w:szCs w:val="27"/>
        </w:rPr>
        <w:t xml:space="preserve"> «соседями по песочнице» о совместной вакцинации, то выйдет дешевле. Перед покупкой нужно заручиться согласием администрации поликлиники на введение вакцины, которую вы самостоятельно приобретаете. Формально, вам имеют право отказать, но чаще соглашаются. Главное, соблюсти условия хранения ампулы при перевозке из аптеки в поликлинику.</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Что искать в аптеках? В нашей стране зарегистрировано три инактивированные вакцины от полиомиелита:</w:t>
      </w:r>
    </w:p>
    <w:p w:rsidR="00645792" w:rsidRPr="00645792" w:rsidRDefault="00645792" w:rsidP="00645792">
      <w:pPr>
        <w:numPr>
          <w:ilvl w:val="0"/>
          <w:numId w:val="3"/>
        </w:num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w:t>
      </w:r>
      <w:proofErr w:type="spellStart"/>
      <w:r w:rsidRPr="00645792">
        <w:rPr>
          <w:rFonts w:ascii="Arial" w:eastAsia="Times New Roman" w:hAnsi="Arial" w:cs="Arial"/>
          <w:color w:val="333333"/>
          <w:sz w:val="27"/>
          <w:szCs w:val="27"/>
        </w:rPr>
        <w:t>Полимилекс</w:t>
      </w:r>
      <w:proofErr w:type="spellEnd"/>
      <w:r w:rsidRPr="00645792">
        <w:rPr>
          <w:rFonts w:ascii="Arial" w:eastAsia="Times New Roman" w:hAnsi="Arial" w:cs="Arial"/>
          <w:color w:val="333333"/>
          <w:sz w:val="27"/>
          <w:szCs w:val="27"/>
        </w:rPr>
        <w:t xml:space="preserve">» — </w:t>
      </w:r>
      <w:proofErr w:type="spellStart"/>
      <w:r w:rsidRPr="00645792">
        <w:rPr>
          <w:rFonts w:ascii="Arial" w:eastAsia="Times New Roman" w:hAnsi="Arial" w:cs="Arial"/>
          <w:color w:val="333333"/>
          <w:sz w:val="27"/>
          <w:szCs w:val="27"/>
        </w:rPr>
        <w:t>Нанолек</w:t>
      </w:r>
      <w:proofErr w:type="spellEnd"/>
      <w:r w:rsidRPr="00645792">
        <w:rPr>
          <w:rFonts w:ascii="Arial" w:eastAsia="Times New Roman" w:hAnsi="Arial" w:cs="Arial"/>
          <w:color w:val="333333"/>
          <w:sz w:val="27"/>
          <w:szCs w:val="27"/>
        </w:rPr>
        <w:t>, Россия;</w:t>
      </w:r>
    </w:p>
    <w:p w:rsidR="00645792" w:rsidRPr="00645792" w:rsidRDefault="00645792" w:rsidP="00645792">
      <w:pPr>
        <w:numPr>
          <w:ilvl w:val="0"/>
          <w:numId w:val="3"/>
        </w:num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w:t>
      </w:r>
      <w:proofErr w:type="spellStart"/>
      <w:r w:rsidRPr="00645792">
        <w:rPr>
          <w:rFonts w:ascii="Arial" w:eastAsia="Times New Roman" w:hAnsi="Arial" w:cs="Arial"/>
          <w:color w:val="333333"/>
          <w:sz w:val="27"/>
          <w:szCs w:val="27"/>
        </w:rPr>
        <w:t>Имовакс</w:t>
      </w:r>
      <w:proofErr w:type="spellEnd"/>
      <w:r w:rsidRPr="00645792">
        <w:rPr>
          <w:rFonts w:ascii="Arial" w:eastAsia="Times New Roman" w:hAnsi="Arial" w:cs="Arial"/>
          <w:color w:val="333333"/>
          <w:sz w:val="27"/>
          <w:szCs w:val="27"/>
        </w:rPr>
        <w:t xml:space="preserve"> </w:t>
      </w:r>
      <w:proofErr w:type="spellStart"/>
      <w:r w:rsidRPr="00645792">
        <w:rPr>
          <w:rFonts w:ascii="Arial" w:eastAsia="Times New Roman" w:hAnsi="Arial" w:cs="Arial"/>
          <w:color w:val="333333"/>
          <w:sz w:val="27"/>
          <w:szCs w:val="27"/>
        </w:rPr>
        <w:t>полио</w:t>
      </w:r>
      <w:proofErr w:type="spellEnd"/>
      <w:r w:rsidRPr="00645792">
        <w:rPr>
          <w:rFonts w:ascii="Arial" w:eastAsia="Times New Roman" w:hAnsi="Arial" w:cs="Arial"/>
          <w:color w:val="333333"/>
          <w:sz w:val="27"/>
          <w:szCs w:val="27"/>
        </w:rPr>
        <w:t xml:space="preserve">» — </w:t>
      </w:r>
      <w:proofErr w:type="spellStart"/>
      <w:r w:rsidRPr="00645792">
        <w:rPr>
          <w:rFonts w:ascii="Arial" w:eastAsia="Times New Roman" w:hAnsi="Arial" w:cs="Arial"/>
          <w:color w:val="333333"/>
          <w:sz w:val="27"/>
          <w:szCs w:val="27"/>
        </w:rPr>
        <w:t>Авентис</w:t>
      </w:r>
      <w:proofErr w:type="spellEnd"/>
      <w:r w:rsidRPr="00645792">
        <w:rPr>
          <w:rFonts w:ascii="Arial" w:eastAsia="Times New Roman" w:hAnsi="Arial" w:cs="Arial"/>
          <w:color w:val="333333"/>
          <w:sz w:val="27"/>
          <w:szCs w:val="27"/>
        </w:rPr>
        <w:t xml:space="preserve"> Пастер, Франция;</w:t>
      </w:r>
    </w:p>
    <w:p w:rsidR="00645792" w:rsidRPr="00645792" w:rsidRDefault="00645792" w:rsidP="00645792">
      <w:pPr>
        <w:numPr>
          <w:ilvl w:val="0"/>
          <w:numId w:val="3"/>
        </w:num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w:t>
      </w:r>
      <w:proofErr w:type="spellStart"/>
      <w:r w:rsidRPr="00645792">
        <w:rPr>
          <w:rFonts w:ascii="Arial" w:eastAsia="Times New Roman" w:hAnsi="Arial" w:cs="Arial"/>
          <w:color w:val="333333"/>
          <w:sz w:val="27"/>
          <w:szCs w:val="27"/>
        </w:rPr>
        <w:t>Полиорикс</w:t>
      </w:r>
      <w:proofErr w:type="spellEnd"/>
      <w:r w:rsidRPr="00645792">
        <w:rPr>
          <w:rFonts w:ascii="Arial" w:eastAsia="Times New Roman" w:hAnsi="Arial" w:cs="Arial"/>
          <w:color w:val="333333"/>
          <w:sz w:val="27"/>
          <w:szCs w:val="27"/>
        </w:rPr>
        <w:t xml:space="preserve">» — </w:t>
      </w:r>
      <w:proofErr w:type="spellStart"/>
      <w:r w:rsidRPr="00645792">
        <w:rPr>
          <w:rFonts w:ascii="Arial" w:eastAsia="Times New Roman" w:hAnsi="Arial" w:cs="Arial"/>
          <w:color w:val="333333"/>
          <w:sz w:val="27"/>
          <w:szCs w:val="27"/>
        </w:rPr>
        <w:t>ГлаксоСмитКляйн</w:t>
      </w:r>
      <w:proofErr w:type="spellEnd"/>
      <w:r w:rsidRPr="00645792">
        <w:rPr>
          <w:rFonts w:ascii="Arial" w:eastAsia="Times New Roman" w:hAnsi="Arial" w:cs="Arial"/>
          <w:color w:val="333333"/>
          <w:sz w:val="27"/>
          <w:szCs w:val="27"/>
        </w:rPr>
        <w:t xml:space="preserve"> </w:t>
      </w:r>
      <w:proofErr w:type="spellStart"/>
      <w:r w:rsidRPr="00645792">
        <w:rPr>
          <w:rFonts w:ascii="Arial" w:eastAsia="Times New Roman" w:hAnsi="Arial" w:cs="Arial"/>
          <w:color w:val="333333"/>
          <w:sz w:val="27"/>
          <w:szCs w:val="27"/>
        </w:rPr>
        <w:t>Трейдинг</w:t>
      </w:r>
      <w:proofErr w:type="spellEnd"/>
      <w:r w:rsidRPr="00645792">
        <w:rPr>
          <w:rFonts w:ascii="Arial" w:eastAsia="Times New Roman" w:hAnsi="Arial" w:cs="Arial"/>
          <w:color w:val="333333"/>
          <w:sz w:val="27"/>
          <w:szCs w:val="27"/>
        </w:rPr>
        <w:t>, Бельгия.</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Можно сделать полиомиелит в составе комбинированных вакцин, если у ребенка нет и других прививок. Например: «</w:t>
      </w:r>
      <w:proofErr w:type="spellStart"/>
      <w:r w:rsidRPr="00645792">
        <w:rPr>
          <w:rFonts w:ascii="Arial" w:eastAsia="Times New Roman" w:hAnsi="Arial" w:cs="Arial"/>
          <w:color w:val="333333"/>
          <w:sz w:val="27"/>
          <w:szCs w:val="27"/>
        </w:rPr>
        <w:t>Инфанрикс</w:t>
      </w:r>
      <w:proofErr w:type="spellEnd"/>
      <w:proofErr w:type="gramStart"/>
      <w:r w:rsidRPr="00645792">
        <w:rPr>
          <w:rFonts w:ascii="Arial" w:eastAsia="Times New Roman" w:hAnsi="Arial" w:cs="Arial"/>
          <w:color w:val="333333"/>
          <w:sz w:val="27"/>
          <w:szCs w:val="27"/>
        </w:rPr>
        <w:t xml:space="preserve"> П</w:t>
      </w:r>
      <w:proofErr w:type="gramEnd"/>
      <w:r w:rsidRPr="00645792">
        <w:rPr>
          <w:rFonts w:ascii="Arial" w:eastAsia="Times New Roman" w:hAnsi="Arial" w:cs="Arial"/>
          <w:color w:val="333333"/>
          <w:sz w:val="27"/>
          <w:szCs w:val="27"/>
        </w:rPr>
        <w:t>ента», «</w:t>
      </w:r>
      <w:proofErr w:type="spellStart"/>
      <w:r w:rsidRPr="00645792">
        <w:rPr>
          <w:rFonts w:ascii="Arial" w:eastAsia="Times New Roman" w:hAnsi="Arial" w:cs="Arial"/>
          <w:color w:val="333333"/>
          <w:sz w:val="27"/>
          <w:szCs w:val="27"/>
        </w:rPr>
        <w:fldChar w:fldCharType="begin"/>
      </w:r>
      <w:r w:rsidRPr="00645792">
        <w:rPr>
          <w:rFonts w:ascii="Arial" w:eastAsia="Times New Roman" w:hAnsi="Arial" w:cs="Arial"/>
          <w:color w:val="333333"/>
          <w:sz w:val="27"/>
          <w:szCs w:val="27"/>
        </w:rPr>
        <w:instrText xml:space="preserve"> HYPERLINK "https://napopravku.ru/uslugi/privivki-infanriks-geksa/" \t "_blank" </w:instrText>
      </w:r>
      <w:r w:rsidRPr="00645792">
        <w:rPr>
          <w:rFonts w:ascii="Arial" w:eastAsia="Times New Roman" w:hAnsi="Arial" w:cs="Arial"/>
          <w:color w:val="333333"/>
          <w:sz w:val="27"/>
          <w:szCs w:val="27"/>
        </w:rPr>
        <w:fldChar w:fldCharType="separate"/>
      </w:r>
      <w:r w:rsidRPr="00645792">
        <w:rPr>
          <w:rFonts w:ascii="Arial" w:eastAsia="Times New Roman" w:hAnsi="Arial" w:cs="Arial"/>
          <w:color w:val="1BB2C0"/>
          <w:sz w:val="27"/>
          <w:u w:val="single"/>
        </w:rPr>
        <w:t>Инфанрикс</w:t>
      </w:r>
      <w:proofErr w:type="spellEnd"/>
      <w:r w:rsidRPr="00645792">
        <w:rPr>
          <w:rFonts w:ascii="Arial" w:eastAsia="Times New Roman" w:hAnsi="Arial" w:cs="Arial"/>
          <w:color w:val="1BB2C0"/>
          <w:sz w:val="27"/>
          <w:u w:val="single"/>
        </w:rPr>
        <w:t xml:space="preserve"> </w:t>
      </w:r>
      <w:proofErr w:type="spellStart"/>
      <w:r w:rsidRPr="00645792">
        <w:rPr>
          <w:rFonts w:ascii="Arial" w:eastAsia="Times New Roman" w:hAnsi="Arial" w:cs="Arial"/>
          <w:color w:val="1BB2C0"/>
          <w:sz w:val="27"/>
          <w:u w:val="single"/>
        </w:rPr>
        <w:t>Гекса</w:t>
      </w:r>
      <w:proofErr w:type="spellEnd"/>
      <w:r w:rsidRPr="00645792">
        <w:rPr>
          <w:rFonts w:ascii="Arial" w:eastAsia="Times New Roman" w:hAnsi="Arial" w:cs="Arial"/>
          <w:color w:val="333333"/>
          <w:sz w:val="27"/>
          <w:szCs w:val="27"/>
        </w:rPr>
        <w:fldChar w:fldCharType="end"/>
      </w:r>
      <w:r w:rsidRPr="00645792">
        <w:rPr>
          <w:rFonts w:ascii="Arial" w:eastAsia="Times New Roman" w:hAnsi="Arial" w:cs="Arial"/>
          <w:color w:val="333333"/>
          <w:sz w:val="27"/>
          <w:szCs w:val="27"/>
        </w:rPr>
        <w:t>», «</w:t>
      </w:r>
      <w:proofErr w:type="spellStart"/>
      <w:r w:rsidRPr="00645792">
        <w:rPr>
          <w:rFonts w:ascii="Arial" w:eastAsia="Times New Roman" w:hAnsi="Arial" w:cs="Arial"/>
          <w:color w:val="333333"/>
          <w:sz w:val="27"/>
          <w:szCs w:val="27"/>
        </w:rPr>
        <w:fldChar w:fldCharType="begin"/>
      </w:r>
      <w:r w:rsidRPr="00645792">
        <w:rPr>
          <w:rFonts w:ascii="Arial" w:eastAsia="Times New Roman" w:hAnsi="Arial" w:cs="Arial"/>
          <w:color w:val="333333"/>
          <w:sz w:val="27"/>
          <w:szCs w:val="27"/>
        </w:rPr>
        <w:instrText xml:space="preserve"> HYPERLINK "https://napopravku.ru/uslugi/privivka-pentaksim/" \t "_blank" </w:instrText>
      </w:r>
      <w:r w:rsidRPr="00645792">
        <w:rPr>
          <w:rFonts w:ascii="Arial" w:eastAsia="Times New Roman" w:hAnsi="Arial" w:cs="Arial"/>
          <w:color w:val="333333"/>
          <w:sz w:val="27"/>
          <w:szCs w:val="27"/>
        </w:rPr>
        <w:fldChar w:fldCharType="separate"/>
      </w:r>
      <w:r w:rsidRPr="00645792">
        <w:rPr>
          <w:rFonts w:ascii="Arial" w:eastAsia="Times New Roman" w:hAnsi="Arial" w:cs="Arial"/>
          <w:color w:val="1BB2C0"/>
          <w:sz w:val="27"/>
          <w:u w:val="single"/>
        </w:rPr>
        <w:t>Пентаксим</w:t>
      </w:r>
      <w:proofErr w:type="spellEnd"/>
      <w:r w:rsidRPr="00645792">
        <w:rPr>
          <w:rFonts w:ascii="Arial" w:eastAsia="Times New Roman" w:hAnsi="Arial" w:cs="Arial"/>
          <w:color w:val="333333"/>
          <w:sz w:val="27"/>
          <w:szCs w:val="27"/>
        </w:rPr>
        <w:fldChar w:fldCharType="end"/>
      </w:r>
      <w:r w:rsidRPr="00645792">
        <w:rPr>
          <w:rFonts w:ascii="Arial" w:eastAsia="Times New Roman" w:hAnsi="Arial" w:cs="Arial"/>
          <w:color w:val="333333"/>
          <w:sz w:val="27"/>
          <w:szCs w:val="27"/>
        </w:rPr>
        <w:t>» и «</w:t>
      </w:r>
      <w:proofErr w:type="spellStart"/>
      <w:r w:rsidRPr="00645792">
        <w:rPr>
          <w:rFonts w:ascii="Arial" w:eastAsia="Times New Roman" w:hAnsi="Arial" w:cs="Arial"/>
          <w:color w:val="333333"/>
          <w:sz w:val="27"/>
          <w:szCs w:val="27"/>
        </w:rPr>
        <w:t>Тетраксим</w:t>
      </w:r>
      <w:proofErr w:type="spellEnd"/>
      <w:r w:rsidRPr="00645792">
        <w:rPr>
          <w:rFonts w:ascii="Arial" w:eastAsia="Times New Roman" w:hAnsi="Arial" w:cs="Arial"/>
          <w:color w:val="333333"/>
          <w:sz w:val="27"/>
          <w:szCs w:val="27"/>
        </w:rPr>
        <w:t>».</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b/>
          <w:bCs/>
          <w:color w:val="333333"/>
          <w:sz w:val="27"/>
          <w:szCs w:val="27"/>
        </w:rPr>
        <w:t>Третий вариант</w:t>
      </w:r>
      <w:r w:rsidRPr="00645792">
        <w:rPr>
          <w:rFonts w:ascii="Arial" w:eastAsia="Times New Roman" w:hAnsi="Arial" w:cs="Arial"/>
          <w:color w:val="333333"/>
          <w:sz w:val="27"/>
          <w:szCs w:val="27"/>
        </w:rPr>
        <w:t> — сделать прививку от полиомиелита в частной клинике. В этом случае вам придется оплатить не только вакцину и её введение, но также осмотр врача перед прививкой, общий анализ крови и мочи. Некоторые медицинские центры готовы принять результаты «бесплатных» анализов из поликлиники. Еще одна возможность существенно сэкономить — записаться на групповую вакцинацию, когда из одного вскрытого флакона прививают нескольких деток. Привиться индивидуально стоит в 3–5 раз дороже.</w:t>
      </w:r>
    </w:p>
    <w:p w:rsidR="00645792" w:rsidRPr="00645792" w:rsidRDefault="00645792" w:rsidP="00645792">
      <w:pPr>
        <w:pBdr>
          <w:bottom w:val="single" w:sz="6" w:space="3" w:color="BCBCBC"/>
        </w:pBdr>
        <w:spacing w:before="100" w:beforeAutospacing="1" w:after="100" w:afterAutospacing="1" w:line="240" w:lineRule="auto"/>
        <w:jc w:val="both"/>
        <w:outlineLvl w:val="1"/>
        <w:rPr>
          <w:rFonts w:ascii="Arial" w:eastAsia="Times New Roman" w:hAnsi="Arial" w:cs="Arial"/>
          <w:b/>
          <w:bCs/>
          <w:color w:val="333333"/>
          <w:sz w:val="36"/>
          <w:szCs w:val="36"/>
        </w:rPr>
      </w:pPr>
      <w:r w:rsidRPr="00645792">
        <w:rPr>
          <w:rFonts w:ascii="Arial" w:eastAsia="Times New Roman" w:hAnsi="Arial" w:cs="Arial"/>
          <w:b/>
          <w:bCs/>
          <w:color w:val="333333"/>
          <w:sz w:val="36"/>
          <w:szCs w:val="36"/>
        </w:rPr>
        <w:t>Чего-то не хватает…</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t>Есть еще 8 обязательных прививок: от </w:t>
      </w:r>
      <w:hyperlink r:id="rId13" w:tgtFrame="_blank" w:history="1">
        <w:r w:rsidRPr="00645792">
          <w:rPr>
            <w:rFonts w:ascii="Arial" w:eastAsia="Times New Roman" w:hAnsi="Arial" w:cs="Arial"/>
            <w:color w:val="1BB2C0"/>
            <w:sz w:val="27"/>
            <w:u w:val="single"/>
          </w:rPr>
          <w:t>гепатита</w:t>
        </w:r>
        <w:proofErr w:type="gramStart"/>
        <w:r w:rsidRPr="00645792">
          <w:rPr>
            <w:rFonts w:ascii="Arial" w:eastAsia="Times New Roman" w:hAnsi="Arial" w:cs="Arial"/>
            <w:color w:val="1BB2C0"/>
            <w:sz w:val="27"/>
            <w:u w:val="single"/>
          </w:rPr>
          <w:t xml:space="preserve"> В</w:t>
        </w:r>
        <w:proofErr w:type="gramEnd"/>
      </w:hyperlink>
      <w:r w:rsidRPr="00645792">
        <w:rPr>
          <w:rFonts w:ascii="Arial" w:eastAsia="Times New Roman" w:hAnsi="Arial" w:cs="Arial"/>
          <w:color w:val="333333"/>
          <w:sz w:val="27"/>
          <w:szCs w:val="27"/>
        </w:rPr>
        <w:t>, </w:t>
      </w:r>
      <w:hyperlink r:id="rId14" w:tgtFrame="_blank" w:history="1">
        <w:r w:rsidRPr="00645792">
          <w:rPr>
            <w:rFonts w:ascii="Arial" w:eastAsia="Times New Roman" w:hAnsi="Arial" w:cs="Arial"/>
            <w:color w:val="1BB2C0"/>
            <w:sz w:val="27"/>
            <w:u w:val="single"/>
          </w:rPr>
          <w:t>пневмококковой инфекции</w:t>
        </w:r>
      </w:hyperlink>
      <w:r w:rsidRPr="00645792">
        <w:rPr>
          <w:rFonts w:ascii="Arial" w:eastAsia="Times New Roman" w:hAnsi="Arial" w:cs="Arial"/>
          <w:color w:val="333333"/>
          <w:sz w:val="27"/>
          <w:szCs w:val="27"/>
        </w:rPr>
        <w:t>, коклюша, дифтерии, столбняка (можно единой </w:t>
      </w:r>
      <w:hyperlink r:id="rId15" w:tgtFrame="_blank" w:history="1">
        <w:r w:rsidRPr="00645792">
          <w:rPr>
            <w:rFonts w:ascii="Arial" w:eastAsia="Times New Roman" w:hAnsi="Arial" w:cs="Arial"/>
            <w:color w:val="1BB2C0"/>
            <w:sz w:val="27"/>
            <w:u w:val="single"/>
          </w:rPr>
          <w:t>вакциной АКДС</w:t>
        </w:r>
      </w:hyperlink>
      <w:r w:rsidRPr="00645792">
        <w:rPr>
          <w:rFonts w:ascii="Arial" w:eastAsia="Times New Roman" w:hAnsi="Arial" w:cs="Arial"/>
          <w:color w:val="333333"/>
          <w:sz w:val="27"/>
          <w:szCs w:val="27"/>
        </w:rPr>
        <w:t>), кори, краснухи или паротита (также </w:t>
      </w:r>
      <w:hyperlink r:id="rId16" w:tgtFrame="_blank" w:history="1">
        <w:r w:rsidRPr="00645792">
          <w:rPr>
            <w:rFonts w:ascii="Arial" w:eastAsia="Times New Roman" w:hAnsi="Arial" w:cs="Arial"/>
            <w:color w:val="1BB2C0"/>
            <w:sz w:val="27"/>
            <w:u w:val="single"/>
          </w:rPr>
          <w:t>единая вакцина</w:t>
        </w:r>
      </w:hyperlink>
      <w:r w:rsidRPr="00645792">
        <w:rPr>
          <w:rFonts w:ascii="Arial" w:eastAsia="Times New Roman" w:hAnsi="Arial" w:cs="Arial"/>
          <w:color w:val="333333"/>
          <w:sz w:val="27"/>
          <w:szCs w:val="27"/>
        </w:rPr>
        <w:t>). Если отметки о них нет в прививочном сертификате ребенка — не беда. Заканчивать вакцинацию от этих инфекций вы сможете, уже посещая садик. Впрочем, полный отказ от них на поступление в детский коллектив тоже не повлияет.</w:t>
      </w:r>
    </w:p>
    <w:p w:rsidR="00645792" w:rsidRPr="00645792" w:rsidRDefault="00645792" w:rsidP="00645792">
      <w:pPr>
        <w:spacing w:before="100" w:beforeAutospacing="1" w:after="100" w:afterAutospacing="1" w:line="240" w:lineRule="auto"/>
        <w:jc w:val="both"/>
        <w:rPr>
          <w:rFonts w:ascii="Arial" w:eastAsia="Times New Roman" w:hAnsi="Arial" w:cs="Arial"/>
          <w:color w:val="333333"/>
          <w:sz w:val="27"/>
          <w:szCs w:val="27"/>
        </w:rPr>
      </w:pPr>
      <w:r w:rsidRPr="00645792">
        <w:rPr>
          <w:rFonts w:ascii="Arial" w:eastAsia="Times New Roman" w:hAnsi="Arial" w:cs="Arial"/>
          <w:color w:val="333333"/>
          <w:sz w:val="27"/>
          <w:szCs w:val="27"/>
        </w:rPr>
        <w:lastRenderedPageBreak/>
        <w:t>Единственная ситуация, когда ребенка </w:t>
      </w:r>
      <w:hyperlink r:id="rId17" w:tgtFrame="_blank" w:history="1">
        <w:r w:rsidRPr="00645792">
          <w:rPr>
            <w:rFonts w:ascii="Arial" w:eastAsia="Times New Roman" w:hAnsi="Arial" w:cs="Arial"/>
            <w:color w:val="1BB2C0"/>
            <w:sz w:val="27"/>
            <w:u w:val="single"/>
          </w:rPr>
          <w:t>могут</w:t>
        </w:r>
      </w:hyperlink>
      <w:r w:rsidRPr="00645792">
        <w:rPr>
          <w:rFonts w:ascii="Arial" w:eastAsia="Times New Roman" w:hAnsi="Arial" w:cs="Arial"/>
          <w:color w:val="333333"/>
          <w:sz w:val="27"/>
          <w:szCs w:val="27"/>
        </w:rPr>
        <w:t xml:space="preserve"> не пустить в сад — «в случае возникновения массовых инфекционных заболеваний или при угрозе возникновения эпидемий». Если местной службой </w:t>
      </w:r>
      <w:proofErr w:type="spellStart"/>
      <w:r w:rsidRPr="00645792">
        <w:rPr>
          <w:rFonts w:ascii="Arial" w:eastAsia="Times New Roman" w:hAnsi="Arial" w:cs="Arial"/>
          <w:color w:val="333333"/>
          <w:sz w:val="27"/>
          <w:szCs w:val="27"/>
        </w:rPr>
        <w:t>Роспотребнадзора</w:t>
      </w:r>
      <w:proofErr w:type="spellEnd"/>
      <w:r w:rsidRPr="00645792">
        <w:rPr>
          <w:rFonts w:ascii="Arial" w:eastAsia="Times New Roman" w:hAnsi="Arial" w:cs="Arial"/>
          <w:color w:val="333333"/>
          <w:sz w:val="27"/>
          <w:szCs w:val="27"/>
        </w:rPr>
        <w:t xml:space="preserve"> объявляется карантин или угроза эпидемии по конкретному заболеванию, например, по кори или коклюшу, ребенка без соответствующих прививок в сад временно не возьмут.</w:t>
      </w:r>
    </w:p>
    <w:p w:rsidR="00110E85" w:rsidRDefault="00110E85" w:rsidP="00645792">
      <w:pPr>
        <w:jc w:val="both"/>
      </w:pPr>
    </w:p>
    <w:sectPr w:rsidR="00110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CDD"/>
    <w:multiLevelType w:val="multilevel"/>
    <w:tmpl w:val="623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C0A98"/>
    <w:multiLevelType w:val="multilevel"/>
    <w:tmpl w:val="750E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724EC"/>
    <w:multiLevelType w:val="multilevel"/>
    <w:tmpl w:val="756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5792"/>
    <w:rsid w:val="00110E85"/>
    <w:rsid w:val="0064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5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79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5792"/>
    <w:rPr>
      <w:rFonts w:ascii="Times New Roman" w:eastAsia="Times New Roman" w:hAnsi="Times New Roman" w:cs="Times New Roman"/>
      <w:b/>
      <w:bCs/>
      <w:sz w:val="36"/>
      <w:szCs w:val="36"/>
    </w:rPr>
  </w:style>
  <w:style w:type="character" w:styleId="a3">
    <w:name w:val="Hyperlink"/>
    <w:basedOn w:val="a0"/>
    <w:uiPriority w:val="99"/>
    <w:semiHidden/>
    <w:unhideWhenUsed/>
    <w:rsid w:val="00645792"/>
    <w:rPr>
      <w:color w:val="0000FF"/>
      <w:u w:val="single"/>
    </w:rPr>
  </w:style>
  <w:style w:type="paragraph" w:styleId="a4">
    <w:name w:val="Normal (Web)"/>
    <w:basedOn w:val="a"/>
    <w:uiPriority w:val="99"/>
    <w:semiHidden/>
    <w:unhideWhenUsed/>
    <w:rsid w:val="006457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457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5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487608">
      <w:bodyDiv w:val="1"/>
      <w:marLeft w:val="0"/>
      <w:marRight w:val="0"/>
      <w:marTop w:val="0"/>
      <w:marBottom w:val="0"/>
      <w:divBdr>
        <w:top w:val="none" w:sz="0" w:space="0" w:color="auto"/>
        <w:left w:val="none" w:sz="0" w:space="0" w:color="auto"/>
        <w:bottom w:val="none" w:sz="0" w:space="0" w:color="auto"/>
        <w:right w:val="none" w:sz="0" w:space="0" w:color="auto"/>
      </w:divBdr>
      <w:divsChild>
        <w:div w:id="89933026">
          <w:marLeft w:val="0"/>
          <w:marRight w:val="0"/>
          <w:marTop w:val="0"/>
          <w:marBottom w:val="0"/>
          <w:divBdr>
            <w:top w:val="none" w:sz="0" w:space="0" w:color="auto"/>
            <w:left w:val="none" w:sz="0" w:space="0" w:color="auto"/>
            <w:bottom w:val="none" w:sz="0" w:space="0" w:color="auto"/>
            <w:right w:val="none" w:sz="0" w:space="0" w:color="auto"/>
          </w:divBdr>
          <w:divsChild>
            <w:div w:id="1138107131">
              <w:marLeft w:val="0"/>
              <w:marRight w:val="0"/>
              <w:marTop w:val="0"/>
              <w:marBottom w:val="0"/>
              <w:divBdr>
                <w:top w:val="none" w:sz="0" w:space="0" w:color="auto"/>
                <w:left w:val="none" w:sz="0" w:space="0" w:color="auto"/>
                <w:bottom w:val="none" w:sz="0" w:space="0" w:color="auto"/>
                <w:right w:val="none" w:sz="0" w:space="0" w:color="auto"/>
              </w:divBdr>
            </w:div>
          </w:divsChild>
        </w:div>
        <w:div w:id="2050370383">
          <w:marLeft w:val="0"/>
          <w:marRight w:val="0"/>
          <w:marTop w:val="0"/>
          <w:marBottom w:val="0"/>
          <w:divBdr>
            <w:top w:val="none" w:sz="0" w:space="0" w:color="auto"/>
            <w:left w:val="none" w:sz="0" w:space="0" w:color="auto"/>
            <w:bottom w:val="none" w:sz="0" w:space="0" w:color="auto"/>
            <w:right w:val="none" w:sz="0" w:space="0" w:color="auto"/>
          </w:divBdr>
        </w:div>
        <w:div w:id="1562904677">
          <w:marLeft w:val="0"/>
          <w:marRight w:val="0"/>
          <w:marTop w:val="0"/>
          <w:marBottom w:val="0"/>
          <w:divBdr>
            <w:top w:val="none" w:sz="0" w:space="0" w:color="auto"/>
            <w:left w:val="none" w:sz="0" w:space="0" w:color="auto"/>
            <w:bottom w:val="none" w:sz="0" w:space="0" w:color="auto"/>
            <w:right w:val="none" w:sz="0" w:space="0" w:color="auto"/>
          </w:divBdr>
        </w:div>
        <w:div w:id="40379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napopravku.ru/uslugi/privivka-ot-gepatita-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popravku.ru/uslugi/privivka-ot-poliomielita/" TargetMode="External"/><Relationship Id="rId12" Type="http://schemas.openxmlformats.org/officeDocument/2006/relationships/hyperlink" Target="http://roftb.ru/netcat_files/doks2017/kl_4.pdf" TargetMode="External"/><Relationship Id="rId17" Type="http://schemas.openxmlformats.org/officeDocument/2006/relationships/hyperlink" Target="http://base.garant.ru/12113020/5633a92d35b966c2ba2f1e859e7bdd69/" TargetMode="External"/><Relationship Id="rId2" Type="http://schemas.openxmlformats.org/officeDocument/2006/relationships/styles" Target="styles.xml"/><Relationship Id="rId16" Type="http://schemas.openxmlformats.org/officeDocument/2006/relationships/hyperlink" Target="https://napopravku.ru/uslugi/privivka-ot-kori-krasnukhi-parotita/" TargetMode="External"/><Relationship Id="rId1" Type="http://schemas.openxmlformats.org/officeDocument/2006/relationships/numbering" Target="numbering.xml"/><Relationship Id="rId6" Type="http://schemas.openxmlformats.org/officeDocument/2006/relationships/hyperlink" Target="https://napopravku.ru/uslugi/reaktsija-mantu/" TargetMode="External"/><Relationship Id="rId11" Type="http://schemas.openxmlformats.org/officeDocument/2006/relationships/hyperlink" Target="https://napopravku.ru/uslugi/test-analiz-t-spot/" TargetMode="External"/><Relationship Id="rId5" Type="http://schemas.openxmlformats.org/officeDocument/2006/relationships/image" Target="media/image1.jpeg"/><Relationship Id="rId15" Type="http://schemas.openxmlformats.org/officeDocument/2006/relationships/hyperlink" Target="https://napopravku.ru/uslugi/privivka-akds-difterija-stolbnjak-kokljush/" TargetMode="External"/><Relationship Id="rId10" Type="http://schemas.openxmlformats.org/officeDocument/2006/relationships/hyperlink" Target="https://napopravku.ru/uslugi/diaskint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s://napopravku.ru/uslugi/pnevmokokkovaja-privi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6194</Characters>
  <Application>Microsoft Office Word</Application>
  <DocSecurity>0</DocSecurity>
  <Lines>51</Lines>
  <Paragraphs>14</Paragraphs>
  <ScaleCrop>false</ScaleCrop>
  <Company>Grizli777</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2</cp:revision>
  <dcterms:created xsi:type="dcterms:W3CDTF">2019-08-26T03:43:00Z</dcterms:created>
  <dcterms:modified xsi:type="dcterms:W3CDTF">2019-08-26T03:44:00Z</dcterms:modified>
</cp:coreProperties>
</file>