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3E" w:rsidRDefault="00F96A3E" w:rsidP="00F96A3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D0D0D" w:themeColor="text1" w:themeTint="F2"/>
          <w:sz w:val="56"/>
          <w:szCs w:val="56"/>
        </w:rPr>
      </w:pPr>
    </w:p>
    <w:p w:rsidR="00F96A3E" w:rsidRDefault="00D53A0F" w:rsidP="00F96A3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D0D0D" w:themeColor="text1" w:themeTint="F2"/>
          <w:sz w:val="56"/>
          <w:szCs w:val="56"/>
        </w:rPr>
      </w:pPr>
      <w:r>
        <w:rPr>
          <w:b/>
          <w:color w:val="0D0D0D" w:themeColor="text1" w:themeTint="F2"/>
          <w:sz w:val="56"/>
          <w:szCs w:val="56"/>
        </w:rPr>
        <w:t>Выступление на педагогическом совете</w:t>
      </w:r>
    </w:p>
    <w:p w:rsidR="00F96A3E" w:rsidRDefault="00F96A3E" w:rsidP="00F96A3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D0D0D" w:themeColor="text1" w:themeTint="F2"/>
          <w:sz w:val="56"/>
          <w:szCs w:val="56"/>
        </w:rPr>
      </w:pPr>
    </w:p>
    <w:p w:rsidR="00F96A3E" w:rsidRDefault="00F46F1D" w:rsidP="00F96A3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D0D0D" w:themeColor="text1" w:themeTint="F2"/>
          <w:sz w:val="56"/>
          <w:szCs w:val="56"/>
        </w:rPr>
      </w:pPr>
      <w:r w:rsidRPr="00F96A3E">
        <w:rPr>
          <w:b/>
          <w:color w:val="0D0D0D" w:themeColor="text1" w:themeTint="F2"/>
          <w:sz w:val="56"/>
          <w:szCs w:val="56"/>
        </w:rPr>
        <w:t>«Роль интеграции образовательных областей в развитии</w:t>
      </w:r>
      <w:r w:rsidR="00034FEA" w:rsidRPr="00F96A3E">
        <w:rPr>
          <w:b/>
          <w:color w:val="0D0D0D" w:themeColor="text1" w:themeTint="F2"/>
          <w:sz w:val="56"/>
          <w:szCs w:val="56"/>
        </w:rPr>
        <w:t xml:space="preserve"> элементарных математических  представлений</w:t>
      </w:r>
    </w:p>
    <w:p w:rsidR="00034FEA" w:rsidRPr="00F96A3E" w:rsidRDefault="00034FEA" w:rsidP="00F96A3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D0D0D" w:themeColor="text1" w:themeTint="F2"/>
          <w:sz w:val="56"/>
          <w:szCs w:val="56"/>
        </w:rPr>
      </w:pPr>
      <w:r w:rsidRPr="00F96A3E">
        <w:rPr>
          <w:b/>
          <w:color w:val="0D0D0D" w:themeColor="text1" w:themeTint="F2"/>
          <w:sz w:val="56"/>
          <w:szCs w:val="56"/>
        </w:rPr>
        <w:t xml:space="preserve"> у дошкольников</w:t>
      </w:r>
      <w:r w:rsidR="00F46F1D" w:rsidRPr="00F96A3E">
        <w:rPr>
          <w:b/>
          <w:color w:val="0D0D0D" w:themeColor="text1" w:themeTint="F2"/>
          <w:sz w:val="56"/>
          <w:szCs w:val="56"/>
        </w:rPr>
        <w:t>»</w:t>
      </w: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textAlignment w:val="baseline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ab/>
      </w: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textAlignment w:val="baseline"/>
        <w:rPr>
          <w:b/>
          <w:color w:val="0D0D0D" w:themeColor="text1" w:themeTint="F2"/>
          <w:sz w:val="28"/>
          <w:szCs w:val="28"/>
        </w:rPr>
      </w:pP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textAlignment w:val="baseline"/>
        <w:rPr>
          <w:b/>
          <w:color w:val="0D0D0D" w:themeColor="text1" w:themeTint="F2"/>
          <w:sz w:val="28"/>
          <w:szCs w:val="28"/>
        </w:rPr>
      </w:pP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textAlignment w:val="baseline"/>
        <w:rPr>
          <w:b/>
          <w:color w:val="0D0D0D" w:themeColor="text1" w:themeTint="F2"/>
          <w:sz w:val="28"/>
          <w:szCs w:val="28"/>
        </w:rPr>
      </w:pP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textAlignment w:val="baseline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ab/>
      </w: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textAlignment w:val="baseline"/>
        <w:rPr>
          <w:b/>
          <w:color w:val="0D0D0D" w:themeColor="text1" w:themeTint="F2"/>
          <w:sz w:val="28"/>
          <w:szCs w:val="28"/>
        </w:rPr>
      </w:pP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textAlignment w:val="baseline"/>
        <w:rPr>
          <w:b/>
          <w:color w:val="0D0D0D" w:themeColor="text1" w:themeTint="F2"/>
          <w:sz w:val="28"/>
          <w:szCs w:val="28"/>
        </w:rPr>
      </w:pP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textAlignment w:val="baseline"/>
        <w:rPr>
          <w:b/>
          <w:color w:val="0D0D0D" w:themeColor="text1" w:themeTint="F2"/>
          <w:sz w:val="28"/>
          <w:szCs w:val="28"/>
        </w:rPr>
      </w:pP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jc w:val="right"/>
        <w:textAlignment w:val="baseline"/>
        <w:rPr>
          <w:b/>
          <w:color w:val="0D0D0D" w:themeColor="text1" w:themeTint="F2"/>
          <w:sz w:val="28"/>
          <w:szCs w:val="28"/>
        </w:rPr>
      </w:pP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jc w:val="right"/>
        <w:textAlignment w:val="baseline"/>
        <w:rPr>
          <w:b/>
          <w:color w:val="0D0D0D" w:themeColor="text1" w:themeTint="F2"/>
          <w:sz w:val="28"/>
          <w:szCs w:val="28"/>
        </w:rPr>
      </w:pP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jc w:val="right"/>
        <w:textAlignment w:val="baseline"/>
        <w:rPr>
          <w:b/>
          <w:color w:val="0D0D0D" w:themeColor="text1" w:themeTint="F2"/>
          <w:sz w:val="28"/>
          <w:szCs w:val="28"/>
        </w:rPr>
      </w:pP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jc w:val="right"/>
        <w:textAlignment w:val="baseline"/>
        <w:rPr>
          <w:b/>
          <w:color w:val="0D0D0D" w:themeColor="text1" w:themeTint="F2"/>
          <w:sz w:val="28"/>
          <w:szCs w:val="28"/>
        </w:rPr>
      </w:pP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jc w:val="right"/>
        <w:textAlignment w:val="baseline"/>
        <w:rPr>
          <w:b/>
          <w:color w:val="0D0D0D" w:themeColor="text1" w:themeTint="F2"/>
          <w:sz w:val="28"/>
          <w:szCs w:val="28"/>
        </w:rPr>
      </w:pPr>
    </w:p>
    <w:p w:rsidR="00F96A3E" w:rsidRDefault="00F96A3E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jc w:val="right"/>
        <w:textAlignment w:val="baseline"/>
        <w:rPr>
          <w:b/>
          <w:color w:val="0D0D0D" w:themeColor="text1" w:themeTint="F2"/>
          <w:sz w:val="28"/>
          <w:szCs w:val="28"/>
        </w:rPr>
      </w:pPr>
    </w:p>
    <w:p w:rsidR="00034FEA" w:rsidRPr="00F96A3E" w:rsidRDefault="00034FEA" w:rsidP="00F96A3E">
      <w:pPr>
        <w:pStyle w:val="a3"/>
        <w:shd w:val="clear" w:color="auto" w:fill="FFFFFF"/>
        <w:tabs>
          <w:tab w:val="left" w:pos="5130"/>
          <w:tab w:val="right" w:pos="9355"/>
        </w:tabs>
        <w:spacing w:before="0" w:beforeAutospacing="0" w:after="0" w:afterAutospacing="0" w:line="330" w:lineRule="atLeast"/>
        <w:jc w:val="right"/>
        <w:textAlignment w:val="baseline"/>
        <w:rPr>
          <w:b/>
          <w:color w:val="0D0D0D" w:themeColor="text1" w:themeTint="F2"/>
          <w:sz w:val="28"/>
          <w:szCs w:val="28"/>
        </w:rPr>
      </w:pPr>
      <w:r w:rsidRPr="00F96A3E">
        <w:rPr>
          <w:b/>
          <w:color w:val="0D0D0D" w:themeColor="text1" w:themeTint="F2"/>
          <w:sz w:val="28"/>
          <w:szCs w:val="28"/>
        </w:rPr>
        <w:t>П</w:t>
      </w:r>
      <w:r w:rsidR="00F96A3E" w:rsidRPr="00F96A3E">
        <w:rPr>
          <w:b/>
          <w:color w:val="0D0D0D" w:themeColor="text1" w:themeTint="F2"/>
          <w:sz w:val="28"/>
          <w:szCs w:val="28"/>
        </w:rPr>
        <w:t>одготовили:  Пыткина Г. С.</w:t>
      </w:r>
    </w:p>
    <w:p w:rsidR="00F96A3E" w:rsidRPr="00F96A3E" w:rsidRDefault="00F96A3E" w:rsidP="00F96A3E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color w:val="0D0D0D" w:themeColor="text1" w:themeTint="F2"/>
          <w:sz w:val="28"/>
          <w:szCs w:val="28"/>
        </w:rPr>
      </w:pPr>
      <w:r w:rsidRPr="00F96A3E">
        <w:rPr>
          <w:b/>
          <w:color w:val="0D0D0D" w:themeColor="text1" w:themeTint="F2"/>
          <w:sz w:val="28"/>
          <w:szCs w:val="28"/>
        </w:rPr>
        <w:t>Яненко А. В.</w:t>
      </w: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F96A3E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D0D0D" w:themeColor="text1" w:themeTint="F2"/>
          <w:sz w:val="28"/>
          <w:szCs w:val="28"/>
        </w:rPr>
      </w:pPr>
    </w:p>
    <w:p w:rsidR="00EC2B62" w:rsidRPr="00D53A0F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</w:t>
      </w:r>
      <w:r w:rsidR="00EC2B62" w:rsidRPr="00D53A0F">
        <w:rPr>
          <w:sz w:val="28"/>
          <w:szCs w:val="28"/>
        </w:rPr>
        <w:t>Реформирование системы</w:t>
      </w:r>
      <w:r w:rsidR="00EC2B62" w:rsidRPr="00D53A0F">
        <w:rPr>
          <w:rStyle w:val="apple-converted-space"/>
          <w:sz w:val="28"/>
          <w:szCs w:val="28"/>
        </w:rPr>
        <w:t> </w:t>
      </w:r>
      <w:hyperlink r:id="rId4" w:tooltip="Дошкольное образование" w:history="1">
        <w:r w:rsidR="00EC2B62" w:rsidRPr="00D53A0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дошкольного образования</w:t>
        </w:r>
      </w:hyperlink>
      <w:r w:rsidR="00EC2B62" w:rsidRPr="00D53A0F">
        <w:rPr>
          <w:rStyle w:val="apple-converted-space"/>
          <w:sz w:val="28"/>
          <w:szCs w:val="28"/>
        </w:rPr>
        <w:t> </w:t>
      </w:r>
      <w:r w:rsidR="00EC2B62" w:rsidRPr="00D53A0F">
        <w:rPr>
          <w:sz w:val="28"/>
          <w:szCs w:val="28"/>
        </w:rPr>
        <w:t xml:space="preserve">в связи с выходом в свет федерального государственного стандарта дошкольного образования предполагает пересматривание </w:t>
      </w:r>
      <w:proofErr w:type="gramStart"/>
      <w:r w:rsidR="00EC2B62" w:rsidRPr="00D53A0F">
        <w:rPr>
          <w:sz w:val="28"/>
          <w:szCs w:val="28"/>
        </w:rPr>
        <w:t>устоявшихся</w:t>
      </w:r>
      <w:proofErr w:type="gramEnd"/>
      <w:r w:rsidR="00EC2B62" w:rsidRPr="00D53A0F">
        <w:rPr>
          <w:sz w:val="28"/>
          <w:szCs w:val="28"/>
        </w:rPr>
        <w:t xml:space="preserve"> в теории и практике целевые установки, содержание, методы и формы работы с детьми. Так, в педагогических исследованиях заметно акцентируется необходимость применения гибких моделей и технологий образовательного процесса, предполагающих активизацию самостоятельных действий детей и их творческих проявлений, гуманный, диалогичный стиль общения педагога и ребенка, привлекательные для детей формы работы.</w:t>
      </w:r>
    </w:p>
    <w:p w:rsidR="00EC2B62" w:rsidRPr="00D53A0F" w:rsidRDefault="00F96A3E" w:rsidP="00EC2B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D53A0F">
        <w:rPr>
          <w:sz w:val="28"/>
          <w:szCs w:val="28"/>
        </w:rPr>
        <w:t xml:space="preserve">      </w:t>
      </w:r>
      <w:r w:rsidR="00EC2B62" w:rsidRPr="00D53A0F">
        <w:rPr>
          <w:sz w:val="28"/>
          <w:szCs w:val="28"/>
        </w:rPr>
        <w:t>В процессе математического образования в детском саду осуществляется математическое развитие ребенка, а основным результатом (целью) такого образования является формирование у детей основ математической культуры, необходимой для адаптации к процессам информатизации, происходящим в современном обществе.</w:t>
      </w:r>
    </w:p>
    <w:p w:rsidR="00EC2B62" w:rsidRPr="00D53A0F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D53A0F">
        <w:rPr>
          <w:sz w:val="28"/>
          <w:szCs w:val="28"/>
        </w:rPr>
        <w:t xml:space="preserve">      С</w:t>
      </w:r>
      <w:r w:rsidR="00EC2B62" w:rsidRPr="00D53A0F">
        <w:rPr>
          <w:sz w:val="28"/>
          <w:szCs w:val="28"/>
        </w:rPr>
        <w:t>одержание дошкольного образования представлено следующими образовательными областями</w:t>
      </w:r>
      <w:r w:rsidR="00EC2B62" w:rsidRPr="00D53A0F">
        <w:rPr>
          <w:b/>
          <w:sz w:val="28"/>
          <w:szCs w:val="28"/>
        </w:rPr>
        <w:t>: социально-коммуникативное развитие, художественно-эстетическое, познавательное, физическое, речевое.</w:t>
      </w:r>
      <w:r w:rsidR="00EC2B62" w:rsidRPr="00D53A0F">
        <w:rPr>
          <w:sz w:val="28"/>
          <w:szCs w:val="28"/>
        </w:rPr>
        <w:t xml:space="preserve">  Кроме того, согласно ФГОС работа должна </w:t>
      </w:r>
      <w:proofErr w:type="gramStart"/>
      <w:r w:rsidR="00EC2B62" w:rsidRPr="00D53A0F">
        <w:rPr>
          <w:sz w:val="28"/>
          <w:szCs w:val="28"/>
        </w:rPr>
        <w:t>строится</w:t>
      </w:r>
      <w:proofErr w:type="gramEnd"/>
      <w:r w:rsidR="00EC2B62" w:rsidRPr="00D53A0F">
        <w:rPr>
          <w:sz w:val="28"/>
          <w:szCs w:val="28"/>
        </w:rPr>
        <w:t xml:space="preserve"> на основе принципа интеграции этих образовательных областей в соответствии с возрастными возможностями воспитанников и спецификой образовательных областей.</w:t>
      </w:r>
    </w:p>
    <w:p w:rsidR="00EC2B62" w:rsidRPr="00D53A0F" w:rsidRDefault="00EC2B62" w:rsidP="00EC2B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D53A0F">
        <w:rPr>
          <w:sz w:val="28"/>
          <w:szCs w:val="28"/>
        </w:rPr>
        <w:t>По мнению многочисленных исследователей,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EC2B62" w:rsidRPr="00D53A0F" w:rsidRDefault="00F96A3E" w:rsidP="00EC2B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D53A0F">
        <w:rPr>
          <w:sz w:val="28"/>
          <w:szCs w:val="28"/>
        </w:rPr>
        <w:t xml:space="preserve">    </w:t>
      </w:r>
      <w:r w:rsidR="00EC2B62" w:rsidRPr="00D53A0F">
        <w:rPr>
          <w:sz w:val="28"/>
          <w:szCs w:val="28"/>
        </w:rPr>
        <w:t>В рамках образовательной области «познавательное развитие» закладываются основы элементарных математических представлений, развивается математическое, логическое мышление, математическая речь, воспитывается ценностное отношение к математическим знаниям и умениям, т. е. осуществляется математическое образование дошкольников.</w:t>
      </w:r>
    </w:p>
    <w:p w:rsidR="00EC2B62" w:rsidRPr="00D53A0F" w:rsidRDefault="00F96A3E" w:rsidP="00EC2B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D53A0F">
        <w:rPr>
          <w:sz w:val="28"/>
          <w:szCs w:val="28"/>
        </w:rPr>
        <w:t xml:space="preserve">    </w:t>
      </w:r>
      <w:r w:rsidR="00EC2B62" w:rsidRPr="00D53A0F">
        <w:rPr>
          <w:sz w:val="28"/>
          <w:szCs w:val="28"/>
        </w:rPr>
        <w:t xml:space="preserve">Интеграция математического развития может осуществляться через вышеназванные образовательные области. Поэтому в начале этого учебного года, анализируя свою работу, мы пришли к выводу, что интегрированные занятия это не нововведение, а хорошо забытое старое и знакомое, особенно опытным педагогам. Ведь термин «интегрированные» занятия появился ещё в 1973 году, они не являются инновационной деятельностью, но этот вопрос был недостаточно разработан в то время. </w:t>
      </w:r>
    </w:p>
    <w:p w:rsidR="00EC2B62" w:rsidRPr="00D53A0F" w:rsidRDefault="00F96A3E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D53A0F">
        <w:rPr>
          <w:sz w:val="28"/>
          <w:szCs w:val="28"/>
        </w:rPr>
        <w:t xml:space="preserve">    </w:t>
      </w:r>
      <w:r w:rsidR="00EC2B62" w:rsidRPr="00D53A0F">
        <w:rPr>
          <w:sz w:val="28"/>
          <w:szCs w:val="28"/>
        </w:rPr>
        <w:t>Сейчас, в рамках ФГОС  понимается интеграция не разделов дошкольного образования, а интеграция детских</w:t>
      </w:r>
      <w:r w:rsidR="00EC2B62" w:rsidRPr="00D53A0F">
        <w:rPr>
          <w:rStyle w:val="apple-converted-space"/>
          <w:sz w:val="28"/>
          <w:szCs w:val="28"/>
        </w:rPr>
        <w:t> </w:t>
      </w:r>
      <w:hyperlink r:id="rId5" w:tooltip="Виды деятельности" w:history="1">
        <w:r w:rsidR="00EC2B62" w:rsidRPr="00D53A0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видов деятельности</w:t>
        </w:r>
      </w:hyperlink>
      <w:r w:rsidR="00EC2B62" w:rsidRPr="00D53A0F">
        <w:rPr>
          <w:sz w:val="28"/>
          <w:szCs w:val="28"/>
        </w:rPr>
        <w:t xml:space="preserve">. Поэтому при подготовке занятий по ФЭМП мы стали интегрировать различные виды деятельности детей в ДОУ. Это отразилось и в календарном и перспективном </w:t>
      </w:r>
      <w:r w:rsidR="00EC2B62" w:rsidRPr="00D53A0F">
        <w:rPr>
          <w:sz w:val="28"/>
          <w:szCs w:val="28"/>
        </w:rPr>
        <w:lastRenderedPageBreak/>
        <w:t>планировании, ведь теперь математика проникла и в различные образовательные области.</w:t>
      </w:r>
    </w:p>
    <w:p w:rsidR="00EC2B62" w:rsidRPr="00D53A0F" w:rsidRDefault="00F96A3E" w:rsidP="00EC2B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D53A0F">
        <w:rPr>
          <w:sz w:val="28"/>
          <w:szCs w:val="28"/>
        </w:rPr>
        <w:t xml:space="preserve">     </w:t>
      </w:r>
      <w:r w:rsidR="00EC2B62" w:rsidRPr="00D53A0F">
        <w:rPr>
          <w:sz w:val="28"/>
          <w:szCs w:val="28"/>
        </w:rPr>
        <w:t>И мы решили существующие конспекты дополнить вкраплениями из других видов деятельности, например, художественными произведениями, музыкально-</w:t>
      </w:r>
      <w:proofErr w:type="gramStart"/>
      <w:r w:rsidR="00EC2B62" w:rsidRPr="00D53A0F">
        <w:rPr>
          <w:sz w:val="28"/>
          <w:szCs w:val="28"/>
        </w:rPr>
        <w:t>ритмическими движениями</w:t>
      </w:r>
      <w:proofErr w:type="gramEnd"/>
      <w:r w:rsidR="00EC2B62" w:rsidRPr="00D53A0F">
        <w:rPr>
          <w:sz w:val="28"/>
          <w:szCs w:val="28"/>
        </w:rPr>
        <w:t xml:space="preserve"> и др. В свою очередь уголки математического развития детей пополнились материалами, отражающими связь с другими видами детской деятельности в детском саду. Это и различные художественные произведения, на основе которых дети могли бы составлять и решать задачи, сочинять математические сказки, появилось много дидактических игр, творческие работы детей. В детском саду ведется работа по внедрению комплексно-тематического планирования и интеграции видов детской деятельности.</w:t>
      </w:r>
    </w:p>
    <w:p w:rsidR="00EC2B62" w:rsidRPr="00D53A0F" w:rsidRDefault="00EC2B62" w:rsidP="00EC2B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D53A0F">
        <w:rPr>
          <w:sz w:val="28"/>
          <w:szCs w:val="28"/>
        </w:rPr>
        <w:t>Для осуществления работы по данному направлению мы начали с изучения методической литературы, касающейся интеграции вообще и в математике в частности.</w:t>
      </w:r>
    </w:p>
    <w:p w:rsidR="00EC2B62" w:rsidRPr="00D53A0F" w:rsidRDefault="00EC2B62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D53A0F">
        <w:rPr>
          <w:b/>
          <w:bCs/>
          <w:sz w:val="28"/>
          <w:szCs w:val="28"/>
          <w:bdr w:val="none" w:sz="0" w:space="0" w:color="auto" w:frame="1"/>
        </w:rPr>
        <w:t>Изучив такие пособия как:</w:t>
      </w:r>
    </w:p>
    <w:p w:rsidR="00EC2B62" w:rsidRPr="00D53A0F" w:rsidRDefault="00EC2B62" w:rsidP="00EC2B6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D53A0F">
        <w:rPr>
          <w:sz w:val="28"/>
          <w:szCs w:val="28"/>
        </w:rPr>
        <w:t xml:space="preserve">-Комарова Т. С., </w:t>
      </w:r>
      <w:proofErr w:type="spellStart"/>
      <w:r w:rsidRPr="00D53A0F">
        <w:rPr>
          <w:sz w:val="28"/>
          <w:szCs w:val="28"/>
        </w:rPr>
        <w:t>Зацепина</w:t>
      </w:r>
      <w:proofErr w:type="spellEnd"/>
      <w:r w:rsidRPr="00D53A0F">
        <w:rPr>
          <w:sz w:val="28"/>
          <w:szCs w:val="28"/>
        </w:rPr>
        <w:t xml:space="preserve"> М. Б. «Интеграция в системе</w:t>
      </w:r>
      <w:r w:rsidRPr="00D53A0F">
        <w:rPr>
          <w:rStyle w:val="apple-converted-space"/>
          <w:sz w:val="28"/>
          <w:szCs w:val="28"/>
        </w:rPr>
        <w:t> </w:t>
      </w:r>
      <w:hyperlink r:id="rId6" w:tooltip="Воспитательная работа" w:history="1">
        <w:r w:rsidRPr="00D53A0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воспитательно-оздоровительной работы</w:t>
        </w:r>
      </w:hyperlink>
      <w:r w:rsidRPr="00D53A0F">
        <w:rPr>
          <w:rStyle w:val="apple-converted-space"/>
          <w:sz w:val="28"/>
          <w:szCs w:val="28"/>
        </w:rPr>
        <w:t> </w:t>
      </w:r>
      <w:r w:rsidRPr="00D53A0F">
        <w:rPr>
          <w:sz w:val="28"/>
          <w:szCs w:val="28"/>
        </w:rPr>
        <w:t xml:space="preserve">детского сада», Л. В. Воронина, Н. Д. Суворова «Знакомим дошкольников с математикой», Сажина С. Д. «Технология интегрированного занятия в ДОУ», 2008г. </w:t>
      </w:r>
      <w:proofErr w:type="gramStart"/>
      <w:r w:rsidRPr="00D53A0F">
        <w:rPr>
          <w:sz w:val="28"/>
          <w:szCs w:val="28"/>
        </w:rPr>
        <w:t xml:space="preserve">Приложение к журналу «Управление ДОУ», Н. А. </w:t>
      </w:r>
      <w:proofErr w:type="spellStart"/>
      <w:r w:rsidRPr="00D53A0F">
        <w:rPr>
          <w:sz w:val="28"/>
          <w:szCs w:val="28"/>
        </w:rPr>
        <w:t>Арапова</w:t>
      </w:r>
      <w:proofErr w:type="spellEnd"/>
      <w:r w:rsidRPr="00D53A0F">
        <w:rPr>
          <w:sz w:val="28"/>
          <w:szCs w:val="28"/>
        </w:rPr>
        <w:t xml:space="preserve"> Пискарева «Формирование математических представлений в детском саду», Е. С. Демина «Развитие элементарных математических представлений», Е. В. Колесникова «Обучение решению арифметических задач» методическое пособие, занятия со старшими дошкольниками «Формирование графических навыков и временных представлений» составитель В. В. </w:t>
      </w:r>
      <w:proofErr w:type="spellStart"/>
      <w:r w:rsidRPr="00D53A0F">
        <w:rPr>
          <w:sz w:val="28"/>
          <w:szCs w:val="28"/>
        </w:rPr>
        <w:t>Москаленко</w:t>
      </w:r>
      <w:proofErr w:type="spellEnd"/>
      <w:r w:rsidRPr="00D53A0F">
        <w:rPr>
          <w:sz w:val="28"/>
          <w:szCs w:val="28"/>
        </w:rPr>
        <w:t xml:space="preserve">, </w:t>
      </w:r>
      <w:proofErr w:type="spellStart"/>
      <w:r w:rsidRPr="00D53A0F">
        <w:rPr>
          <w:sz w:val="28"/>
          <w:szCs w:val="28"/>
        </w:rPr>
        <w:t>Слепцова</w:t>
      </w:r>
      <w:proofErr w:type="spellEnd"/>
      <w:r w:rsidRPr="00D53A0F">
        <w:rPr>
          <w:sz w:val="28"/>
          <w:szCs w:val="28"/>
        </w:rPr>
        <w:t xml:space="preserve"> И. Ф., Абрамова Л. В., Цветкова Е. В. «Педагогические условия реализации положений Федеральных государственных</w:t>
      </w:r>
      <w:proofErr w:type="gramEnd"/>
      <w:r w:rsidRPr="00D53A0F">
        <w:rPr>
          <w:sz w:val="28"/>
          <w:szCs w:val="28"/>
        </w:rPr>
        <w:t xml:space="preserve"> требований к структуре основной общеобразовательной программы дошкольного образования» учебно-методическое пособие для педагогов дошкольных учреждений мы начали работу по внедрению интегрированных занятий в работу ДОУ.</w:t>
      </w:r>
    </w:p>
    <w:p w:rsidR="00F96A3E" w:rsidRPr="00D53A0F" w:rsidRDefault="00F96A3E" w:rsidP="00F46F1D">
      <w:pPr>
        <w:pStyle w:val="a3"/>
        <w:shd w:val="clear" w:color="auto" w:fill="FFFFFF" w:themeFill="background1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EC2B62" w:rsidRPr="00D53A0F" w:rsidRDefault="00EC2B62" w:rsidP="00F96A3E">
      <w:r w:rsidRPr="00D53A0F">
        <w:t xml:space="preserve">Интеграция умственной и физической нагрузки может осуществляться в процессе наполнения физкультурных видов деятельности математическим содержанием. Например, во время проведения организованной образовательной дельности по физической культуре дети встречаются с математическими отношениями: сравнить предмет по величине и форме или определить, где левая сторона, а где правая. </w:t>
      </w:r>
      <w:proofErr w:type="gramStart"/>
      <w:r w:rsidRPr="00D53A0F">
        <w:t xml:space="preserve">Поэтому, мы, предлагая детям различные упражнения, учитываем не только физическую нагрузку, но и в формулировке заданий обращаем на различные математические отношения, предлагаем выполнять упражнения по не по образцу, а по устной </w:t>
      </w:r>
      <w:r w:rsidRPr="00D53A0F">
        <w:lastRenderedPageBreak/>
        <w:t>инструкции.</w:t>
      </w:r>
      <w:proofErr w:type="gramEnd"/>
      <w:r w:rsidRPr="00D53A0F">
        <w:t xml:space="preserve"> Также возможно использование различных плоских и объемных геометрических фигур, цифр, карточек с изображениями характерных признаков времен года, частей суток.</w:t>
      </w:r>
    </w:p>
    <w:p w:rsidR="00EC2B62" w:rsidRPr="00D53A0F" w:rsidRDefault="00EC2B62" w:rsidP="00F96A3E">
      <w:r w:rsidRPr="00D53A0F">
        <w:t xml:space="preserve">Мы практикуем использование различных считалочек, в которых используется порядковый и количественный счет. Дети после проведения подвижной игры, в которой необходимо поймать </w:t>
      </w:r>
      <w:proofErr w:type="gramStart"/>
      <w:r w:rsidRPr="00D53A0F">
        <w:t>играющих</w:t>
      </w:r>
      <w:proofErr w:type="gramEnd"/>
      <w:r w:rsidRPr="00D53A0F">
        <w:t>, считают пойманных. Сравнивают, какой водящий поймал больше. Порядковый счет присутствует и при расчете по порядку, расчете на первый – второй». Присутствуют и подвижные игры математического содержания «Попади в круг», «Найди себе пару», «Классы», «Сделай фигуру», «Эстафеты парами», «Чья команда забросит больше мячей в корзину».</w:t>
      </w:r>
    </w:p>
    <w:p w:rsidR="00EC2B62" w:rsidRPr="00D53A0F" w:rsidRDefault="00EC2B62" w:rsidP="00F96A3E">
      <w:r w:rsidRPr="00D53A0F">
        <w:t>Большая работа ведется по ориентировке в пространстве и относительно своего тела.</w:t>
      </w:r>
    </w:p>
    <w:p w:rsidR="00EC2B62" w:rsidRPr="00D53A0F" w:rsidRDefault="00EC2B62" w:rsidP="00F96A3E">
      <w:r w:rsidRPr="00D53A0F">
        <w:t>Все эти различные математические понятия вкрапляются в непосредственную образовательную деятельность детей, в игры на прогулке и дети не осознавая нагрузки, считают, размышляют, думают.</w:t>
      </w:r>
    </w:p>
    <w:p w:rsidR="00EC2B62" w:rsidRPr="00D53A0F" w:rsidRDefault="00EC2B62" w:rsidP="00F96A3E">
      <w:r w:rsidRPr="00D53A0F">
        <w:t xml:space="preserve">Образовательная область «Коммуникация» прослеживается практически во всех образовательных областях, в том числе и в познании. Ведь от правильной формулировки, постановки грамотного вопроса воспитателем зависит, поймет ли его ребенок, и каков буде его ответ. И сам ответ должен быть полным, правильным, грамотно сформулированным. Данная образовательная область неразрывно связана с такой областью, как «Чтение художественной литературы». Ознакомление с литературными произведениями и малыми формами фольклора также содействует формированию у детей основ математической культуры: художественная литература способствует формированию у ребенка представлений об особенностях различных свойств и отношений, которые существуют в природном и социальном мире. На своих занятиях мы стараемся выбирать произведения, способствующие формированию представлений о количественных отношениях, частях суток, днях недели, временах года, величине и ориентировке в пространстве. В своей работе мы стали широко использовать такие малые фольклорные формы как, пословицы, поговорки, </w:t>
      </w:r>
      <w:proofErr w:type="spellStart"/>
      <w:r w:rsidRPr="00D53A0F">
        <w:t>потешки</w:t>
      </w:r>
      <w:proofErr w:type="spellEnd"/>
      <w:r w:rsidRPr="00D53A0F">
        <w:t xml:space="preserve">, прибаутки, поговорки, считалки, загадки и конечно сказки. В любой из сказок, будь она народная или авторская, присутствует целый ряд математических понятий. «Колобок» познакомит с порядковым счетом, «Теремок» и «Репка» помогут запомнить количественный и порядковый счет, да еще и основы арифметических действий. Сказка может проникать и в </w:t>
      </w:r>
      <w:r w:rsidRPr="00D53A0F">
        <w:lastRenderedPageBreak/>
        <w:t>другие виды математической деятельности детей. Например, мы используем и такой вид сказочного перевоплощения как путешествия в ходе непосредственной образовательной деятельности, досугов, конкурсов.</w:t>
      </w:r>
    </w:p>
    <w:p w:rsidR="00EC2B62" w:rsidRPr="00D53A0F" w:rsidRDefault="00EC2B62" w:rsidP="00F96A3E">
      <w:r w:rsidRPr="00D53A0F">
        <w:t>Художественное творчество тоже может проникать в математику и помогать решать её задачи через свои методы и приемы. Зрительные, осязательные ориентиры помогут детям более детально запомнить, прочувствовать те или иные математические понятия («Пластилиновые цифры», «Мой домик», «Цветная мозаика» - конструирование из геометрических фигур.)</w:t>
      </w:r>
    </w:p>
    <w:p w:rsidR="00EC2B62" w:rsidRPr="00D53A0F" w:rsidRDefault="00EC2B62" w:rsidP="00F96A3E">
      <w:r w:rsidRPr="00D53A0F">
        <w:t xml:space="preserve">Интеграцию задач математического развития мы осуществляли с помощью досугов на протяжении всего учебного года, таких как «Страна необыкновенных игр» (физкультурный досуг), «В гости к бабушке </w:t>
      </w:r>
      <w:proofErr w:type="spellStart"/>
      <w:r w:rsidRPr="00D53A0F">
        <w:t>Загадушке</w:t>
      </w:r>
      <w:proofErr w:type="spellEnd"/>
      <w:r w:rsidRPr="00D53A0F">
        <w:t>» (познавательный досуг), «Знаешь ли ты сказки? » (познавательный досуг) математический праздник «В стане чудес». Здесь дети в игровой форме, могли использовать свои знания математики на соревновательном мотиве.</w:t>
      </w:r>
    </w:p>
    <w:p w:rsidR="00EC2B62" w:rsidRPr="00D53A0F" w:rsidRDefault="00EC2B62" w:rsidP="00F96A3E">
      <w:r w:rsidRPr="00D53A0F">
        <w:t>Математическое развитие ребенка только в дошкольном учреждении не имело бы смысла без взаимодействия с родителями. В своей практике мы используем разнообразные формы работы с родителями, это родительские собрания, индивидуальные и общие консультации, наглядная информация (тематические стенды, консультации) общего характера и специалистов ДОУ. Во время консультаций мы старались донести до родителей нужную информацию, а именно что математическое развитие детей может осуществляться не только на специально организованных занятиях, а на протяжении всего дня утром во время одевания, по пути в детский сад, на прогулке вечером, дома за обычными домашними делами. Например, дома можно считать и сравнивать игрушки, продукты питания, одежду, мебель. На прогулке – можно считать встречные предметы, легковые или грузовые машины, этажи домов, ширину дороги. Все это мы предлагали родителям на консультациях «Математика перед школой», «Математика вокруг нас». «Пластилиновые цифры» и другие.</w:t>
      </w:r>
    </w:p>
    <w:p w:rsidR="00EC2B62" w:rsidRPr="00D53A0F" w:rsidRDefault="00EC2B62" w:rsidP="00F96A3E">
      <w:r w:rsidRPr="00D53A0F">
        <w:t>Коллектив нашего детского сада находится в процессе разработки системы интегрированных занятий параллельно с образовательной программой ДОУ. Сейчас это пока ещё отдельные вкрапления.</w:t>
      </w:r>
    </w:p>
    <w:p w:rsidR="00EC2B62" w:rsidRPr="00D53A0F" w:rsidRDefault="00EC2B62" w:rsidP="00F96A3E">
      <w:r w:rsidRPr="00D53A0F">
        <w:t>В перспективе мы планируем использование экскурсий математической направленности.</w:t>
      </w:r>
    </w:p>
    <w:p w:rsidR="006F2D38" w:rsidRPr="00F96A3E" w:rsidRDefault="006F2D38" w:rsidP="00F96A3E"/>
    <w:sectPr w:rsidR="006F2D38" w:rsidRPr="00F96A3E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62"/>
    <w:rsid w:val="00034FEA"/>
    <w:rsid w:val="00542A14"/>
    <w:rsid w:val="006F2D38"/>
    <w:rsid w:val="00AB7F1C"/>
    <w:rsid w:val="00C011B4"/>
    <w:rsid w:val="00C10262"/>
    <w:rsid w:val="00D53A0F"/>
    <w:rsid w:val="00E76AF8"/>
    <w:rsid w:val="00EC2B62"/>
    <w:rsid w:val="00F46F1D"/>
    <w:rsid w:val="00F9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B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B62"/>
  </w:style>
  <w:style w:type="character" w:styleId="a4">
    <w:name w:val="Hyperlink"/>
    <w:basedOn w:val="a0"/>
    <w:uiPriority w:val="99"/>
    <w:semiHidden/>
    <w:unhideWhenUsed/>
    <w:rsid w:val="00EC2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spitatelmznaya_rabota/" TargetMode="External"/><Relationship Id="rId5" Type="http://schemas.openxmlformats.org/officeDocument/2006/relationships/hyperlink" Target="http://pandia.ru/text/category/vidi_deyatelmznosti/" TargetMode="External"/><Relationship Id="rId4" Type="http://schemas.openxmlformats.org/officeDocument/2006/relationships/hyperlink" Target="http://pandia.ru/text/category/doshko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tillie</cp:lastModifiedBy>
  <cp:revision>4</cp:revision>
  <cp:lastPrinted>2015-11-09T13:36:00Z</cp:lastPrinted>
  <dcterms:created xsi:type="dcterms:W3CDTF">2015-11-05T01:41:00Z</dcterms:created>
  <dcterms:modified xsi:type="dcterms:W3CDTF">2015-11-09T13:36:00Z</dcterms:modified>
</cp:coreProperties>
</file>