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36" w:rsidRPr="00DE5E36" w:rsidRDefault="00DE5E36" w:rsidP="00DE5E36">
      <w:pPr>
        <w:jc w:val="center"/>
      </w:pPr>
      <w:r w:rsidRPr="00DE5E36">
        <w:t>Нетрадиционные  приёмы при обучении ФЭМП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sz w:val="24"/>
          <w:szCs w:val="24"/>
          <w:lang w:eastAsia="ru-RU"/>
        </w:rPr>
        <w:t xml:space="preserve">Нередко подготовка детей к школе сводятся к обучению их счету, письму, чтению. </w:t>
      </w:r>
      <w:proofErr w:type="gramStart"/>
      <w:r w:rsidRPr="00DE5E36">
        <w:rPr>
          <w:rFonts w:eastAsia="Times New Roman"/>
          <w:sz w:val="24"/>
          <w:szCs w:val="24"/>
          <w:lang w:eastAsia="ru-RU"/>
        </w:rPr>
        <w:t>Между тем, исследования показывают, что наибольшие трудности в начальной школе испытывают не те дети, которые имеют недостаточно большой объем знаний, умений, навыков, а те, которые проявляют интеллектуальную пассивность, у которых отсутствует желание и привычка думать, стремление узнать что-то новое.</w:t>
      </w:r>
      <w:proofErr w:type="gramEnd"/>
      <w:r w:rsidRPr="00DE5E36">
        <w:rPr>
          <w:rFonts w:eastAsia="Times New Roman"/>
          <w:sz w:val="24"/>
          <w:szCs w:val="24"/>
          <w:lang w:eastAsia="ru-RU"/>
        </w:rPr>
        <w:t xml:space="preserve"> Поэтому главной целью дошкольного образования должно стать всестороннее развитие ребенка: развитие его мотивационно - волевой сферы интеллектуальных и творческих способностей. 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sz w:val="24"/>
          <w:szCs w:val="24"/>
          <w:lang w:eastAsia="ru-RU"/>
        </w:rPr>
        <w:t xml:space="preserve">Дошкольник имеет специфические возрастные особенности: неустойчивое внимание, преобладание наглядно-образного мышления, повышенную двигательную активность, стремление к игровой деятельности, разнообразие познавательных интересов. Для того чтобы поддерживать в процессе образовательной деятельности внимание детей, необходима организация активной и интересной мыслительной деятельности. И в этом помогут нетрадиционные занятия. </w:t>
      </w:r>
    </w:p>
    <w:p w:rsidR="00DE5E36" w:rsidRPr="00DE5E36" w:rsidRDefault="00DE5E36" w:rsidP="00DE5E36">
      <w:p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DE5E36">
        <w:rPr>
          <w:rFonts w:eastAsia="Times New Roman"/>
          <w:b/>
          <w:bCs/>
          <w:sz w:val="24"/>
          <w:szCs w:val="24"/>
          <w:lang w:eastAsia="ru-RU"/>
        </w:rPr>
        <w:t>В современной дидактике ДОУ выделяются такие нетрадиционные формы: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Игры - соревнования. 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sz w:val="24"/>
          <w:szCs w:val="24"/>
          <w:lang w:eastAsia="ru-RU"/>
        </w:rPr>
        <w:t xml:space="preserve">(Выстраиваются на основе соревнования между детьми: кто быстрее назовёт, найдёт, определит, заметит и т. д.) 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КВН. 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sz w:val="24"/>
          <w:szCs w:val="24"/>
          <w:lang w:eastAsia="ru-RU"/>
        </w:rPr>
        <w:t>(Предполагает разделение детей на 2 подгруппы и проводится как математическая или литературная викторина)</w:t>
      </w:r>
      <w:proofErr w:type="gramStart"/>
      <w:r w:rsidRPr="00DE5E36"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Театрализованные игры. 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sz w:val="24"/>
          <w:szCs w:val="24"/>
          <w:lang w:eastAsia="ru-RU"/>
        </w:rPr>
        <w:t xml:space="preserve">(Разыгрываются </w:t>
      </w:r>
      <w:proofErr w:type="spellStart"/>
      <w:r w:rsidRPr="00DE5E36">
        <w:rPr>
          <w:rFonts w:eastAsia="Times New Roman"/>
          <w:sz w:val="24"/>
          <w:szCs w:val="24"/>
          <w:lang w:eastAsia="ru-RU"/>
        </w:rPr>
        <w:t>микросценки</w:t>
      </w:r>
      <w:proofErr w:type="spellEnd"/>
      <w:r w:rsidRPr="00DE5E36">
        <w:rPr>
          <w:rFonts w:eastAsia="Times New Roman"/>
          <w:sz w:val="24"/>
          <w:szCs w:val="24"/>
          <w:lang w:eastAsia="ru-RU"/>
        </w:rPr>
        <w:t xml:space="preserve">, </w:t>
      </w:r>
      <w:proofErr w:type="gramStart"/>
      <w:r w:rsidRPr="00DE5E36">
        <w:rPr>
          <w:rFonts w:eastAsia="Times New Roman"/>
          <w:sz w:val="24"/>
          <w:szCs w:val="24"/>
          <w:lang w:eastAsia="ru-RU"/>
        </w:rPr>
        <w:t>несущие</w:t>
      </w:r>
      <w:proofErr w:type="gramEnd"/>
      <w:r w:rsidRPr="00DE5E36">
        <w:rPr>
          <w:rFonts w:eastAsia="Times New Roman"/>
          <w:sz w:val="24"/>
          <w:szCs w:val="24"/>
          <w:lang w:eastAsia="ru-RU"/>
        </w:rPr>
        <w:t xml:space="preserve"> детям познавательную информацию) 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Сюжетно-ролевые игры. 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sz w:val="24"/>
          <w:szCs w:val="24"/>
          <w:lang w:eastAsia="ru-RU"/>
        </w:rPr>
        <w:t>(Педагог входит в сюжетно-ролевую игру как равноправный партнёр, подсказывая сюжетную линию игры и решая, таким образом, задачи обучения)</w:t>
      </w:r>
      <w:proofErr w:type="gramStart"/>
      <w:r w:rsidRPr="00DE5E36"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Консультации. </w:t>
      </w:r>
      <w:r w:rsidRPr="00DE5E36">
        <w:rPr>
          <w:rFonts w:eastAsia="Times New Roman"/>
          <w:sz w:val="24"/>
          <w:szCs w:val="24"/>
          <w:lang w:eastAsia="ru-RU"/>
        </w:rPr>
        <w:t xml:space="preserve">(Когда ребёнок обучается, консультируясь у другого ребёнка) 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Игры по </w:t>
      </w:r>
      <w:proofErr w:type="spellStart"/>
      <w:r w:rsidRPr="00DE5E36">
        <w:rPr>
          <w:rFonts w:eastAsia="Times New Roman"/>
          <w:b/>
          <w:bCs/>
          <w:i/>
          <w:iCs/>
          <w:sz w:val="24"/>
          <w:szCs w:val="24"/>
          <w:lang w:eastAsia="ru-RU"/>
        </w:rPr>
        <w:t>взаимообучению</w:t>
      </w:r>
      <w:proofErr w:type="spellEnd"/>
      <w:r w:rsidRPr="00DE5E36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sz w:val="24"/>
          <w:szCs w:val="24"/>
          <w:lang w:eastAsia="ru-RU"/>
        </w:rPr>
        <w:t>(Ребёно</w:t>
      </w:r>
      <w:proofErr w:type="gramStart"/>
      <w:r w:rsidRPr="00DE5E36">
        <w:rPr>
          <w:rFonts w:eastAsia="Times New Roman"/>
          <w:sz w:val="24"/>
          <w:szCs w:val="24"/>
          <w:lang w:eastAsia="ru-RU"/>
        </w:rPr>
        <w:t>к-</w:t>
      </w:r>
      <w:proofErr w:type="gramEnd"/>
      <w:r w:rsidRPr="00DE5E36">
        <w:rPr>
          <w:rFonts w:eastAsia="Times New Roman"/>
          <w:sz w:val="24"/>
          <w:szCs w:val="24"/>
          <w:lang w:eastAsia="ru-RU"/>
        </w:rPr>
        <w:t>«консультант» обучает других детей сравнивать, классифицировать, обобщать) .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Аукционы. 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sz w:val="24"/>
          <w:szCs w:val="24"/>
          <w:lang w:eastAsia="ru-RU"/>
        </w:rPr>
        <w:t xml:space="preserve">(Проводятся как настольная игра «Менеджер») 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Игры-сомнения </w:t>
      </w:r>
      <w:r w:rsidRPr="00DE5E36">
        <w:rPr>
          <w:rFonts w:eastAsia="Times New Roman"/>
          <w:sz w:val="24"/>
          <w:szCs w:val="24"/>
          <w:lang w:eastAsia="ru-RU"/>
        </w:rPr>
        <w:t>(поиск истины)</w:t>
      </w:r>
      <w:proofErr w:type="gramStart"/>
      <w:r w:rsidRPr="00DE5E36"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sz w:val="24"/>
          <w:szCs w:val="24"/>
          <w:lang w:eastAsia="ru-RU"/>
        </w:rPr>
        <w:t xml:space="preserve">(Исследовательская деятельность детей типа тает - не тает, летает - не летает) 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Игры-путешествия. 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Сказки. 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 xml:space="preserve">Диалоги. </w:t>
      </w:r>
      <w:r w:rsidRPr="00DE5E36">
        <w:rPr>
          <w:rFonts w:eastAsia="Times New Roman"/>
          <w:sz w:val="24"/>
          <w:szCs w:val="24"/>
          <w:lang w:eastAsia="ru-RU"/>
        </w:rPr>
        <w:t>(Проводятся по типу беседы, но тематика выбирается актуальной и интересной)</w:t>
      </w:r>
      <w:proofErr w:type="gramStart"/>
      <w:r w:rsidRPr="00DE5E36"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b/>
          <w:bCs/>
          <w:i/>
          <w:iCs/>
          <w:sz w:val="24"/>
          <w:szCs w:val="24"/>
          <w:lang w:eastAsia="ru-RU"/>
        </w:rPr>
        <w:t>Игры типа «Следствие ведут знатоки».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sz w:val="24"/>
          <w:szCs w:val="24"/>
          <w:lang w:eastAsia="ru-RU"/>
        </w:rPr>
        <w:t>(Работа со схемой, ориентировка по схеме с детективной сюжетной линией)</w:t>
      </w:r>
      <w:proofErr w:type="gramStart"/>
      <w:r w:rsidRPr="00DE5E36"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b/>
          <w:bCs/>
          <w:i/>
          <w:iCs/>
          <w:sz w:val="24"/>
          <w:szCs w:val="24"/>
          <w:lang w:eastAsia="ru-RU"/>
        </w:rPr>
        <w:t>Игры типа «Поле чудес».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sz w:val="24"/>
          <w:szCs w:val="24"/>
          <w:lang w:eastAsia="ru-RU"/>
        </w:rPr>
        <w:t>(Проводится как игра «Поле чудес» для читающих детей)</w:t>
      </w:r>
      <w:proofErr w:type="gramStart"/>
      <w:r w:rsidRPr="00DE5E36"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Игры викторины. 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E5E36">
        <w:rPr>
          <w:rFonts w:eastAsia="Times New Roman"/>
          <w:sz w:val="24"/>
          <w:szCs w:val="24"/>
          <w:lang w:eastAsia="ru-RU"/>
        </w:rPr>
        <w:t>(Проводятся викторины с ответами на вопросы:</w:t>
      </w:r>
      <w:proofErr w:type="gramEnd"/>
      <w:r w:rsidRPr="00DE5E36">
        <w:rPr>
          <w:rFonts w:eastAsia="Times New Roman"/>
          <w:sz w:val="24"/>
          <w:szCs w:val="24"/>
          <w:lang w:eastAsia="ru-RU"/>
        </w:rPr>
        <w:t xml:space="preserve"> Что? Где? Когда? 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sz w:val="24"/>
          <w:szCs w:val="24"/>
          <w:lang w:eastAsia="ru-RU"/>
        </w:rPr>
        <w:t xml:space="preserve">Особенность обучения дошкольников – его организация в форме игры и связанных с ними продуктивных и художественных деятельностей. Математические игры интересны для детей, эмоционально захватывают их. А процесс решения, поиска ответа, основанный на интересе и задаче, невозможен без активной работы мысли. Этим положением и объясняется значение занимательных задач в умственном и всестороннем развитии детей. Занимательный математический материал является хорошим средством воспитания у детей уже в дошкольном возрасте интереса к математике, к логике и доказательности рассуждений, желания проявить умственное напряжение, сосредотачивать внимание на проблеме. </w:t>
      </w:r>
    </w:p>
    <w:p w:rsidR="00DE5E36" w:rsidRPr="00DE5E36" w:rsidRDefault="00DE5E36" w:rsidP="00DE5E36">
      <w:p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DE5E36">
        <w:rPr>
          <w:rFonts w:eastAsia="Times New Roman"/>
          <w:b/>
          <w:bCs/>
          <w:sz w:val="24"/>
          <w:szCs w:val="24"/>
          <w:lang w:eastAsia="ru-RU"/>
        </w:rPr>
        <w:t xml:space="preserve">Современные методы развития познавательных способностей ребёнка в игровой деятельности. 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b/>
          <w:bCs/>
          <w:sz w:val="24"/>
          <w:szCs w:val="24"/>
          <w:lang w:eastAsia="ru-RU"/>
        </w:rPr>
        <w:t>Метод системного анализа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sz w:val="24"/>
          <w:szCs w:val="24"/>
          <w:lang w:eastAsia="ru-RU"/>
        </w:rPr>
        <w:t xml:space="preserve">Интересная для детей игра с фигурами. 48 геометрических фигур характеризуются четырьмя признаками: форма, цвет, величина, толщина. Игры с фигурами </w:t>
      </w:r>
      <w:proofErr w:type="spellStart"/>
      <w:r w:rsidRPr="00DE5E36">
        <w:rPr>
          <w:rFonts w:eastAsia="Times New Roman"/>
          <w:sz w:val="24"/>
          <w:szCs w:val="24"/>
          <w:lang w:eastAsia="ru-RU"/>
        </w:rPr>
        <w:t>Дьенеща</w:t>
      </w:r>
      <w:proofErr w:type="spellEnd"/>
      <w:r w:rsidRPr="00DE5E36">
        <w:rPr>
          <w:rFonts w:eastAsia="Times New Roman"/>
          <w:sz w:val="24"/>
          <w:szCs w:val="24"/>
          <w:lang w:eastAsia="ru-RU"/>
        </w:rPr>
        <w:t xml:space="preserve"> разнообразны и не ограничиваются вариантами. Часто дети самостоятельно придумывают игровые задания. Например, «составление цепочки» по правилам: чтобы рядом не было одинаковых по форме и цвету фигур или одинакового размера и т. д. 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b/>
          <w:bCs/>
          <w:sz w:val="24"/>
          <w:szCs w:val="24"/>
          <w:lang w:eastAsia="ru-RU"/>
        </w:rPr>
        <w:t>Метод сравнительного анализа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sz w:val="24"/>
          <w:szCs w:val="24"/>
          <w:lang w:eastAsia="ru-RU"/>
        </w:rPr>
        <w:t xml:space="preserve">Игра «Круги Эйлера» или «Игры с обручами» предшествует формированию одного из важнейших общеобразовательных умений – умение классифицировать объект и развивает логическое мышление дошкольников. </w:t>
      </w:r>
      <w:proofErr w:type="gramStart"/>
      <w:r w:rsidRPr="00DE5E36">
        <w:rPr>
          <w:rFonts w:eastAsia="Times New Roman"/>
          <w:sz w:val="24"/>
          <w:szCs w:val="24"/>
          <w:lang w:eastAsia="ru-RU"/>
        </w:rPr>
        <w:t xml:space="preserve">Дети учатся классифицировать предметы по 2 и 3 свойствам (цвет, величина, форма, размещать их в 4 и 8 областях, полученных от пересечения 2-х и 3-х кругов. </w:t>
      </w:r>
      <w:proofErr w:type="gramEnd"/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b/>
          <w:bCs/>
          <w:sz w:val="24"/>
          <w:szCs w:val="24"/>
          <w:lang w:eastAsia="ru-RU"/>
        </w:rPr>
        <w:t xml:space="preserve">Метод моделирования и конструирования. 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E5E36">
        <w:rPr>
          <w:rFonts w:eastAsia="Times New Roman"/>
          <w:sz w:val="24"/>
          <w:szCs w:val="24"/>
          <w:lang w:eastAsia="ru-RU"/>
        </w:rPr>
        <w:t xml:space="preserve">В игре «Палочки </w:t>
      </w:r>
      <w:proofErr w:type="spellStart"/>
      <w:r w:rsidRPr="00DE5E36">
        <w:rPr>
          <w:rFonts w:eastAsia="Times New Roman"/>
          <w:sz w:val="24"/>
          <w:szCs w:val="24"/>
          <w:lang w:eastAsia="ru-RU"/>
        </w:rPr>
        <w:t>Кюизенера</w:t>
      </w:r>
      <w:proofErr w:type="spellEnd"/>
      <w:r w:rsidRPr="00DE5E36">
        <w:rPr>
          <w:rFonts w:eastAsia="Times New Roman"/>
          <w:sz w:val="24"/>
          <w:szCs w:val="24"/>
          <w:lang w:eastAsia="ru-RU"/>
        </w:rPr>
        <w:t>» дети знакомятся с комплектом палочек, закрепляют количественный и порядковый счет, образование чисел в пределах 10, учатся сравнивать (6 &lt; 7, 7 &gt; 6, знакомятся с составом числа из единиц, упражняются в уравнивании палочек по сумме.</w:t>
      </w:r>
      <w:proofErr w:type="gramEnd"/>
      <w:r w:rsidRPr="00DE5E36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DE5E36">
        <w:rPr>
          <w:rFonts w:eastAsia="Times New Roman"/>
          <w:sz w:val="24"/>
          <w:szCs w:val="24"/>
          <w:lang w:eastAsia="ru-RU"/>
        </w:rPr>
        <w:t xml:space="preserve">В подготовительной к школе группе дети закрепляют состав числа из 2-х меньших (8 + 1 = 9, учатся складывать и вычитать, выполнять диктанты, составлять изображения и геометрические фигуры. </w:t>
      </w:r>
      <w:proofErr w:type="gramEnd"/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b/>
          <w:bCs/>
          <w:sz w:val="24"/>
          <w:szCs w:val="24"/>
          <w:lang w:eastAsia="ru-RU"/>
        </w:rPr>
        <w:t xml:space="preserve">Метод вопросов. 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sz w:val="24"/>
          <w:szCs w:val="24"/>
          <w:lang w:eastAsia="ru-RU"/>
        </w:rPr>
        <w:lastRenderedPageBreak/>
        <w:t>Кроссворды, ребусы, такие задания как «Назови одним словом, а лучше двумя», «Лишнее слово», «Чем похожи и чем отличаются», «Подскажи словечко».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b/>
          <w:bCs/>
          <w:sz w:val="24"/>
          <w:szCs w:val="24"/>
          <w:lang w:eastAsia="ru-RU"/>
        </w:rPr>
        <w:t xml:space="preserve">Решение логических задач. 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sz w:val="24"/>
          <w:szCs w:val="24"/>
          <w:lang w:eastAsia="ru-RU"/>
        </w:rPr>
        <w:t xml:space="preserve">Развитию логического мышления, сообразительности способствуют логические задачи, упражнения, головоломки. 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sz w:val="24"/>
          <w:szCs w:val="24"/>
          <w:lang w:eastAsia="ru-RU"/>
        </w:rPr>
        <w:t xml:space="preserve">Например: Какая фигура лишняя? Почему? Чем отличается одна картинка от другой? Какой фигуры не хватает? Чем 6 фигур одной группы отличаются от фигур другой группы? Что общего между лисой и стулом? Почему летит мыльный пузырь? и т. д. 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sz w:val="24"/>
          <w:szCs w:val="24"/>
          <w:lang w:eastAsia="ru-RU"/>
        </w:rPr>
        <w:t xml:space="preserve">И задачи, например: Незнайка, Буратино и </w:t>
      </w:r>
      <w:proofErr w:type="spellStart"/>
      <w:r w:rsidRPr="00DE5E36">
        <w:rPr>
          <w:rFonts w:eastAsia="Times New Roman"/>
          <w:sz w:val="24"/>
          <w:szCs w:val="24"/>
          <w:lang w:eastAsia="ru-RU"/>
        </w:rPr>
        <w:t>Винни-Пух</w:t>
      </w:r>
      <w:proofErr w:type="spellEnd"/>
      <w:r w:rsidRPr="00DE5E36">
        <w:rPr>
          <w:rFonts w:eastAsia="Times New Roman"/>
          <w:sz w:val="24"/>
          <w:szCs w:val="24"/>
          <w:lang w:eastAsia="ru-RU"/>
        </w:rPr>
        <w:t xml:space="preserve"> собрались на прогулку и взяли с собой в дорогу банан, помидор, апельсин. Что взяли каждый из них? Если Незнайка взял не </w:t>
      </w:r>
      <w:proofErr w:type="gramStart"/>
      <w:r w:rsidRPr="00DE5E36">
        <w:rPr>
          <w:rFonts w:eastAsia="Times New Roman"/>
          <w:sz w:val="24"/>
          <w:szCs w:val="24"/>
          <w:lang w:eastAsia="ru-RU"/>
        </w:rPr>
        <w:t>круглое</w:t>
      </w:r>
      <w:proofErr w:type="gramEnd"/>
      <w:r w:rsidRPr="00DE5E36">
        <w:rPr>
          <w:rFonts w:eastAsia="Times New Roman"/>
          <w:sz w:val="24"/>
          <w:szCs w:val="24"/>
          <w:lang w:eastAsia="ru-RU"/>
        </w:rPr>
        <w:t xml:space="preserve">, а </w:t>
      </w:r>
      <w:proofErr w:type="spellStart"/>
      <w:r w:rsidRPr="00DE5E36">
        <w:rPr>
          <w:rFonts w:eastAsia="Times New Roman"/>
          <w:sz w:val="24"/>
          <w:szCs w:val="24"/>
          <w:lang w:eastAsia="ru-RU"/>
        </w:rPr>
        <w:t>Винни-Пух</w:t>
      </w:r>
      <w:proofErr w:type="spellEnd"/>
      <w:r w:rsidRPr="00DE5E36">
        <w:rPr>
          <w:rFonts w:eastAsia="Times New Roman"/>
          <w:sz w:val="24"/>
          <w:szCs w:val="24"/>
          <w:lang w:eastAsia="ru-RU"/>
        </w:rPr>
        <w:t xml:space="preserve"> – не красное? 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sz w:val="24"/>
          <w:szCs w:val="24"/>
          <w:lang w:eastAsia="ru-RU"/>
        </w:rPr>
        <w:t>Особое место среди математических развлечений занимают игры на составление плоскостных изображений предметов, животных, птиц, домов, кораблей из специальных наборов геометрических фигур. Детей увлекает результат – составить увиденное на образце или задуманное. Это игры «</w:t>
      </w:r>
      <w:proofErr w:type="spellStart"/>
      <w:r w:rsidRPr="00DE5E36">
        <w:rPr>
          <w:rFonts w:eastAsia="Times New Roman"/>
          <w:sz w:val="24"/>
          <w:szCs w:val="24"/>
          <w:lang w:eastAsia="ru-RU"/>
        </w:rPr>
        <w:t>Танграм</w:t>
      </w:r>
      <w:proofErr w:type="spellEnd"/>
      <w:r w:rsidRPr="00DE5E36">
        <w:rPr>
          <w:rFonts w:eastAsia="Times New Roman"/>
          <w:sz w:val="24"/>
          <w:szCs w:val="24"/>
          <w:lang w:eastAsia="ru-RU"/>
        </w:rPr>
        <w:t>», «Пифагор», «Монгольская игра», «</w:t>
      </w:r>
      <w:proofErr w:type="spellStart"/>
      <w:r w:rsidRPr="00DE5E36">
        <w:rPr>
          <w:rFonts w:eastAsia="Times New Roman"/>
          <w:sz w:val="24"/>
          <w:szCs w:val="24"/>
          <w:lang w:eastAsia="ru-RU"/>
        </w:rPr>
        <w:t>Колумбово</w:t>
      </w:r>
      <w:proofErr w:type="spellEnd"/>
      <w:r w:rsidRPr="00DE5E36">
        <w:rPr>
          <w:rFonts w:eastAsia="Times New Roman"/>
          <w:sz w:val="24"/>
          <w:szCs w:val="24"/>
          <w:lang w:eastAsia="ru-RU"/>
        </w:rPr>
        <w:t xml:space="preserve"> яйцо». Дети учатся анализировать способы расположения частей, рассказывать и планировать ход составления. Игры </w:t>
      </w:r>
      <w:proofErr w:type="gramStart"/>
      <w:r w:rsidRPr="00DE5E36">
        <w:rPr>
          <w:rFonts w:eastAsia="Times New Roman"/>
          <w:sz w:val="24"/>
          <w:szCs w:val="24"/>
          <w:lang w:eastAsia="ru-RU"/>
        </w:rPr>
        <w:t>посложнее</w:t>
      </w:r>
      <w:proofErr w:type="gramEnd"/>
      <w:r w:rsidRPr="00DE5E36">
        <w:rPr>
          <w:rFonts w:eastAsia="Times New Roman"/>
          <w:sz w:val="24"/>
          <w:szCs w:val="24"/>
          <w:lang w:eastAsia="ru-RU"/>
        </w:rPr>
        <w:t>, это: «Вьетнамская игра», «Волшебный круг», «</w:t>
      </w:r>
      <w:proofErr w:type="spellStart"/>
      <w:r w:rsidRPr="00DE5E36">
        <w:rPr>
          <w:rFonts w:eastAsia="Times New Roman"/>
          <w:sz w:val="24"/>
          <w:szCs w:val="24"/>
          <w:lang w:eastAsia="ru-RU"/>
        </w:rPr>
        <w:t>Пентамино</w:t>
      </w:r>
      <w:proofErr w:type="spellEnd"/>
      <w:r w:rsidRPr="00DE5E36">
        <w:rPr>
          <w:rFonts w:eastAsia="Times New Roman"/>
          <w:sz w:val="24"/>
          <w:szCs w:val="24"/>
          <w:lang w:eastAsia="ru-RU"/>
        </w:rPr>
        <w:t xml:space="preserve">». Здесь сложнее анализ, членение формы составляемого предмета на составные части, а также способы соединения одной части с другой. 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sz w:val="24"/>
          <w:szCs w:val="24"/>
          <w:lang w:eastAsia="ru-RU"/>
        </w:rPr>
        <w:t xml:space="preserve">Из всего многообразия головоломок дети отдают предпочтение головоломкам с палочками. Их называют задачами на смекалку геометрического характера, т. е. дети составляют фигуры из определенного количества палочек, изменяют её, </w:t>
      </w:r>
      <w:proofErr w:type="gramStart"/>
      <w:r w:rsidRPr="00DE5E36">
        <w:rPr>
          <w:rFonts w:eastAsia="Times New Roman"/>
          <w:sz w:val="24"/>
          <w:szCs w:val="24"/>
          <w:lang w:eastAsia="ru-RU"/>
        </w:rPr>
        <w:t>убрав определённое количество палочек или их перекладывают</w:t>
      </w:r>
      <w:proofErr w:type="gramEnd"/>
      <w:r w:rsidRPr="00DE5E36">
        <w:rPr>
          <w:rFonts w:eastAsia="Times New Roman"/>
          <w:sz w:val="24"/>
          <w:szCs w:val="24"/>
          <w:lang w:eastAsia="ru-RU"/>
        </w:rPr>
        <w:t xml:space="preserve">. 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b/>
          <w:bCs/>
          <w:sz w:val="24"/>
          <w:szCs w:val="24"/>
          <w:lang w:eastAsia="ru-RU"/>
        </w:rPr>
        <w:t xml:space="preserve">Метод экспериментирования и опытов. 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sz w:val="24"/>
          <w:szCs w:val="24"/>
          <w:lang w:eastAsia="ru-RU"/>
        </w:rPr>
        <w:t xml:space="preserve">Эксперимент «Как вода исчезает». Вода, как известно детям, может впитываться и испаряться. </w:t>
      </w:r>
      <w:proofErr w:type="gramStart"/>
      <w:r w:rsidRPr="00DE5E36">
        <w:rPr>
          <w:rFonts w:eastAsia="Times New Roman"/>
          <w:sz w:val="24"/>
          <w:szCs w:val="24"/>
          <w:lang w:eastAsia="ru-RU"/>
        </w:rPr>
        <w:t>Возьмём разные предметы, например губку, газету, кусок ткани, полиэтилен, металлическую пластинку, кусочек дерева, фарфоровое блюдце.</w:t>
      </w:r>
      <w:proofErr w:type="gramEnd"/>
      <w:r w:rsidRPr="00DE5E36">
        <w:rPr>
          <w:rFonts w:eastAsia="Times New Roman"/>
          <w:sz w:val="24"/>
          <w:szCs w:val="24"/>
          <w:lang w:eastAsia="ru-RU"/>
        </w:rPr>
        <w:t xml:space="preserve"> Аккуратно ложкой будем поливать их водой. Какие предметы не впитывают воду? </w:t>
      </w:r>
      <w:proofErr w:type="gramStart"/>
      <w:r w:rsidRPr="00DE5E36">
        <w:rPr>
          <w:rFonts w:eastAsia="Times New Roman"/>
          <w:sz w:val="24"/>
          <w:szCs w:val="24"/>
          <w:lang w:eastAsia="ru-RU"/>
        </w:rPr>
        <w:t>Какие</w:t>
      </w:r>
      <w:proofErr w:type="gramEnd"/>
      <w:r w:rsidRPr="00DE5E36">
        <w:rPr>
          <w:rFonts w:eastAsia="Times New Roman"/>
          <w:sz w:val="24"/>
          <w:szCs w:val="24"/>
          <w:lang w:eastAsia="ru-RU"/>
        </w:rPr>
        <w:t xml:space="preserve"> впитывают воду? Какие из них лучше это делают: весь предмет намокает или </w:t>
      </w:r>
      <w:proofErr w:type="gramStart"/>
      <w:r w:rsidRPr="00DE5E36">
        <w:rPr>
          <w:rFonts w:eastAsia="Times New Roman"/>
          <w:sz w:val="24"/>
          <w:szCs w:val="24"/>
          <w:lang w:eastAsia="ru-RU"/>
        </w:rPr>
        <w:t>только то</w:t>
      </w:r>
      <w:proofErr w:type="gramEnd"/>
      <w:r w:rsidRPr="00DE5E36">
        <w:rPr>
          <w:rFonts w:eastAsia="Times New Roman"/>
          <w:sz w:val="24"/>
          <w:szCs w:val="24"/>
          <w:lang w:eastAsia="ru-RU"/>
        </w:rPr>
        <w:t xml:space="preserve"> место, куда попала вода? Продолжим эксперимент. Нальём воду в фарфоровое блюдце. Воду оно не впитывает, это мы уже знаем по предыдущему опыту. Границу, до которой налита вода, чем-нибудь отметим, например фломастером. Оставим воду на один день и посмотрим: что произошло? Какая-то часть воды исчезла. Отметим новую границу, через день проверим уровень воды. Она не могла вытечь, не могла впитаться. </w:t>
      </w:r>
      <w:proofErr w:type="gramStart"/>
      <w:r w:rsidRPr="00DE5E36">
        <w:rPr>
          <w:rFonts w:eastAsia="Times New Roman"/>
          <w:sz w:val="24"/>
          <w:szCs w:val="24"/>
          <w:lang w:eastAsia="ru-RU"/>
        </w:rPr>
        <w:t>Значит</w:t>
      </w:r>
      <w:proofErr w:type="gramEnd"/>
      <w:r w:rsidRPr="00DE5E36">
        <w:rPr>
          <w:rFonts w:eastAsia="Times New Roman"/>
          <w:sz w:val="24"/>
          <w:szCs w:val="24"/>
          <w:lang w:eastAsia="ru-RU"/>
        </w:rPr>
        <w:t xml:space="preserve"> она испарилась и «улетела» в воздух в виде маленьких частиц. Эти эксперименты доступны дошкольнику. Их вполне можно использовать для развития у ребёнка интереса к экспериментированию. 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b/>
          <w:bCs/>
          <w:sz w:val="24"/>
          <w:szCs w:val="24"/>
          <w:lang w:eastAsia="ru-RU"/>
        </w:rPr>
        <w:t>Метод проектирования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sz w:val="24"/>
          <w:szCs w:val="24"/>
          <w:lang w:eastAsia="ru-RU"/>
        </w:rPr>
        <w:t xml:space="preserve">Главная цель организации проектной деятельности - развитие у детей глубоких, устойчивых интересов к математике, на основе широкой познавательной активности и любознательности. 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E5E36">
        <w:rPr>
          <w:rFonts w:eastAsia="Times New Roman"/>
          <w:sz w:val="24"/>
          <w:szCs w:val="24"/>
          <w:lang w:eastAsia="ru-RU"/>
        </w:rPr>
        <w:t xml:space="preserve">Практические виды деятельности доступны ребёнку: сравнение, классификация, преобразование, воссоздание, измерение, комбинирование, моделирование и др. </w:t>
      </w:r>
      <w:proofErr w:type="gramEnd"/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sz w:val="24"/>
          <w:szCs w:val="24"/>
          <w:lang w:eastAsia="ru-RU"/>
        </w:rPr>
        <w:lastRenderedPageBreak/>
        <w:t xml:space="preserve">В основе большинства проектов лежит групповая работа детей, при этом работа в группах организуется с учетом индивидуальных способностей, возможностей и межличностных отношений конкретных участников проекта. Сами ребята определяют </w:t>
      </w:r>
      <w:proofErr w:type="gramStart"/>
      <w:r w:rsidRPr="00DE5E36">
        <w:rPr>
          <w:rFonts w:eastAsia="Times New Roman"/>
          <w:sz w:val="24"/>
          <w:szCs w:val="24"/>
          <w:lang w:eastAsia="ru-RU"/>
        </w:rPr>
        <w:t>старшего</w:t>
      </w:r>
      <w:proofErr w:type="gramEnd"/>
      <w:r w:rsidRPr="00DE5E36">
        <w:rPr>
          <w:rFonts w:eastAsia="Times New Roman"/>
          <w:sz w:val="24"/>
          <w:szCs w:val="24"/>
          <w:lang w:eastAsia="ru-RU"/>
        </w:rPr>
        <w:t xml:space="preserve"> в каждой группе и распределяют роли. При таком подходе ребята работают активно и самостоятельно. Роль воспитателя в этом случае – ненавязчивый контроль и, по необходимости, консультация детей перед их выходом на защиту проекта. 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sz w:val="24"/>
          <w:szCs w:val="24"/>
          <w:lang w:eastAsia="ru-RU"/>
        </w:rPr>
        <w:t xml:space="preserve">Результаты каждого проекта обсуждаются вместе со всей группой, что позволяет детям почувствовать уверенность в себе, в своих силах, способствует повышению самооценки. 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sz w:val="24"/>
          <w:szCs w:val="24"/>
          <w:lang w:eastAsia="ru-RU"/>
        </w:rPr>
        <w:t>Метод проектов может использоваться по любой теме. Каждый проект соотносится с определенной темой и разрабатывается в течение нескольких дней. Осуществляя эту работу, дети могут составлять задачи с различными героями. Это могут быть сказочные задачи, «</w:t>
      </w:r>
      <w:proofErr w:type="spellStart"/>
      <w:r w:rsidRPr="00DE5E36">
        <w:rPr>
          <w:rFonts w:eastAsia="Times New Roman"/>
          <w:sz w:val="24"/>
          <w:szCs w:val="24"/>
          <w:lang w:eastAsia="ru-RU"/>
        </w:rPr>
        <w:t>мультяшные</w:t>
      </w:r>
      <w:proofErr w:type="spellEnd"/>
      <w:r w:rsidRPr="00DE5E36">
        <w:rPr>
          <w:rFonts w:eastAsia="Times New Roman"/>
          <w:sz w:val="24"/>
          <w:szCs w:val="24"/>
          <w:lang w:eastAsia="ru-RU"/>
        </w:rPr>
        <w:t xml:space="preserve">» задачи, задачи из жизни группы, познавательные задачи и так далее. 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sz w:val="24"/>
          <w:szCs w:val="24"/>
          <w:lang w:eastAsia="ru-RU"/>
        </w:rPr>
        <w:t xml:space="preserve">Всесторонний подход к проектной деятельности обуславливается тесной связью занятий познавательного и художественного циклов, изобразительной деятельностью, музыкально-театральным творчеством </w:t>
      </w:r>
      <w:proofErr w:type="gramStart"/>
      <w:r w:rsidRPr="00DE5E36">
        <w:rPr>
          <w:rFonts w:eastAsia="Times New Roman"/>
          <w:sz w:val="24"/>
          <w:szCs w:val="24"/>
          <w:lang w:eastAsia="ru-RU"/>
        </w:rPr>
        <w:t>и</w:t>
      </w:r>
      <w:proofErr w:type="gramEnd"/>
      <w:r w:rsidRPr="00DE5E36">
        <w:rPr>
          <w:rFonts w:eastAsia="Times New Roman"/>
          <w:sz w:val="24"/>
          <w:szCs w:val="24"/>
          <w:lang w:eastAsia="ru-RU"/>
        </w:rPr>
        <w:t xml:space="preserve"> следовательно, органично вписывается в общую воспитательную задачу детского сада. 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sz w:val="24"/>
          <w:szCs w:val="24"/>
          <w:lang w:eastAsia="ru-RU"/>
        </w:rPr>
        <w:t xml:space="preserve">Исходя, из всего </w:t>
      </w:r>
      <w:proofErr w:type="gramStart"/>
      <w:r w:rsidRPr="00DE5E36">
        <w:rPr>
          <w:rFonts w:eastAsia="Times New Roman"/>
          <w:sz w:val="24"/>
          <w:szCs w:val="24"/>
          <w:lang w:eastAsia="ru-RU"/>
        </w:rPr>
        <w:t>выше сказанного</w:t>
      </w:r>
      <w:proofErr w:type="gramEnd"/>
      <w:r w:rsidRPr="00DE5E36">
        <w:rPr>
          <w:rFonts w:eastAsia="Times New Roman"/>
          <w:sz w:val="24"/>
          <w:szCs w:val="24"/>
          <w:lang w:eastAsia="ru-RU"/>
        </w:rPr>
        <w:t xml:space="preserve"> можно сделать следующие выводы: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sz w:val="24"/>
          <w:szCs w:val="24"/>
          <w:lang w:eastAsia="ru-RU"/>
        </w:rPr>
        <w:t>-использование непосредственной образовательной деятельности в нетрадиционной форме помогает привлечь к работе всех детей;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sz w:val="24"/>
          <w:szCs w:val="24"/>
          <w:lang w:eastAsia="ru-RU"/>
        </w:rPr>
        <w:t>-можно организовать проверку любого задания через взаимоконтроль;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sz w:val="24"/>
          <w:szCs w:val="24"/>
          <w:lang w:eastAsia="ru-RU"/>
        </w:rPr>
        <w:t>-нетрадиционный подход таит в себе огромный потенциал для развития речи дошкольников;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sz w:val="24"/>
          <w:szCs w:val="24"/>
          <w:lang w:eastAsia="ru-RU"/>
        </w:rPr>
        <w:t>-непосредственная образовательная деятельность способствует развитию умения работать самостоятельно;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sz w:val="24"/>
          <w:szCs w:val="24"/>
          <w:lang w:eastAsia="ru-RU"/>
        </w:rPr>
        <w:t xml:space="preserve">-в группе меняются отношения между детьми и воспитателем (мы партнеры) 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sz w:val="24"/>
          <w:szCs w:val="24"/>
          <w:lang w:eastAsia="ru-RU"/>
        </w:rPr>
        <w:t xml:space="preserve">-ребята с удовольствием ждут таких игр. </w:t>
      </w:r>
    </w:p>
    <w:p w:rsidR="00DE5E36" w:rsidRPr="00DE5E36" w:rsidRDefault="00DE5E36" w:rsidP="00DE5E36">
      <w:pPr>
        <w:spacing w:before="225" w:after="225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5E36">
        <w:rPr>
          <w:rFonts w:eastAsia="Times New Roman"/>
          <w:sz w:val="24"/>
          <w:szCs w:val="24"/>
          <w:lang w:eastAsia="ru-RU"/>
        </w:rPr>
        <w:t>Математические игры интересны для детей, эмоционально захватывают их. А процесс решения, поиска ответа, основанный на интересе и задаче, невозможен без активной работы мысли. Этим положением и объясняется значение занимательных задач в умственном и всестороннем развитии детей. Занимательный математический материал является хорошим средством воспитания у детей уже в дошкольном возрасте интереса к математике, к логике и доказательности рассуждений, желания проявить умственное напряжение, сосредотачивать внимание на проблеме. А каким бы многоопытным воспитатель не был, всегда ему приходится искать, думать, пробовать, чтобы сделать свои занятия интересными.</w:t>
      </w:r>
    </w:p>
    <w:p w:rsidR="00DE5E36" w:rsidRDefault="00DE5E36" w:rsidP="00DE5E36">
      <w:pPr>
        <w:jc w:val="both"/>
      </w:pPr>
    </w:p>
    <w:sectPr w:rsidR="00DE5E36" w:rsidSect="0002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E36"/>
    <w:rsid w:val="000271D1"/>
    <w:rsid w:val="007811C3"/>
    <w:rsid w:val="00DE5E36"/>
    <w:rsid w:val="00F10538"/>
    <w:rsid w:val="00FB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D1"/>
  </w:style>
  <w:style w:type="paragraph" w:styleId="4">
    <w:name w:val="heading 4"/>
    <w:basedOn w:val="a"/>
    <w:link w:val="40"/>
    <w:uiPriority w:val="9"/>
    <w:qFormat/>
    <w:rsid w:val="00DE5E36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E5E36"/>
    <w:rPr>
      <w:rFonts w:eastAsia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DE5E36"/>
    <w:pPr>
      <w:spacing w:before="225" w:after="225" w:line="240" w:lineRule="auto"/>
      <w:jc w:val="both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E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303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55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1469</Words>
  <Characters>8378</Characters>
  <Application>Microsoft Office Word</Application>
  <DocSecurity>0</DocSecurity>
  <Lines>69</Lines>
  <Paragraphs>19</Paragraphs>
  <ScaleCrop>false</ScaleCrop>
  <Company>MultiDVD Team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tillie</dc:creator>
  <cp:keywords/>
  <dc:description/>
  <cp:lastModifiedBy>tillie</cp:lastModifiedBy>
  <cp:revision>5</cp:revision>
  <dcterms:created xsi:type="dcterms:W3CDTF">2015-04-19T09:24:00Z</dcterms:created>
  <dcterms:modified xsi:type="dcterms:W3CDTF">2017-11-26T12:19:00Z</dcterms:modified>
</cp:coreProperties>
</file>