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РОССИЙСКАЯ ФЕДЕРАЦИЯ</w:t>
      </w:r>
    </w:p>
    <w:p>
      <w:pPr>
        <w:pStyle w:val="Normal"/>
        <w:widowControl w:val="false"/>
        <w:autoSpaceDE w:val="false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г. ИРКУТСК</w:t>
      </w:r>
    </w:p>
    <w:p>
      <w:pPr>
        <w:pStyle w:val="Normal"/>
        <w:widowControl w:val="false"/>
        <w:autoSpaceDE w:val="false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АДМИНИСТРАЦИЯ</w:t>
      </w:r>
    </w:p>
    <w:p>
      <w:pPr>
        <w:pStyle w:val="Normal"/>
        <w:widowControl w:val="false"/>
        <w:autoSpaceDE w:val="false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ДЕПАРТАМЕНТ ОБРАЗОВАНИЯ</w:t>
      </w:r>
    </w:p>
    <w:p>
      <w:pPr>
        <w:pStyle w:val="Normal"/>
        <w:widowControl w:val="false"/>
        <w:autoSpaceDE w:val="false"/>
        <w:spacing w:lineRule="auto" w:line="24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КОМИТЕТА ПО СОЦИАЛЬНОЙ ПОЛИТИКЕ И КУЛЬТУРЕ </w:t>
      </w:r>
    </w:p>
    <w:p>
      <w:pPr>
        <w:pStyle w:val="Normal"/>
        <w:widowControl w:val="false"/>
        <w:autoSpaceDE w:val="false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(ДО КСПК) </w:t>
      </w:r>
    </w:p>
    <w:p>
      <w:pPr>
        <w:pStyle w:val="Normal"/>
        <w:widowControl w:val="false"/>
        <w:autoSpaceDE w:val="false"/>
        <w:spacing w:lineRule="auto" w:line="24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МУНИЦИПАЛЬНОЕ БЮДЖЕТНОЕ ДОШКОЛЬНОЕ ОБРАЗОВАТЕЛЬНОЕ УЧРЕЖДЕНИЕ ГОРОДА   ИРКУТСКА ДЕТСКИЙ САД  № 1</w:t>
      </w:r>
    </w:p>
    <w:p>
      <w:pPr>
        <w:pStyle w:val="Normal"/>
        <w:widowControl w:val="false"/>
        <w:autoSpaceDE w:val="false"/>
        <w:spacing w:lineRule="auto" w:line="24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(МБДОУ Г ИРКУТСКА ДЕТСКИЙ САД № 1)</w:t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drawing>
          <wp:inline distT="0" distB="0" distL="0" distR="0">
            <wp:extent cx="5739130" cy="958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6" t="-13207" r="-226" b="-1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664048, город  Иркутск, улица Ярославского,  дом 296,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hyperlink r:id="rId3">
        <w:r>
          <w:rPr>
            <w:rStyle w:val="Style17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lang w:val="ru-RU"/>
          </w:rPr>
          <w:t>m</w:t>
        </w:r>
      </w:hyperlink>
      <w:hyperlink r:id="rId4">
        <w:r>
          <w:rPr>
            <w:rStyle w:val="Style17"/>
            <w:sz w:val="20"/>
            <w:szCs w:val="20"/>
          </w:rPr>
          <w:t>dou1irk@yandex.ru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lang w:val="ru-RU"/>
        </w:rPr>
        <w:t xml:space="preserve">, 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val="ru-RU"/>
        </w:rPr>
        <w:t>тел. 706-456.</w:t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color w:val="0A0707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Отчет о проведенных мероприятиях по ПДД 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color w:val="0A0707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«Единый день безопасности юных пешеходов» 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color w:val="0A0707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23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>мая 2022г.</w:t>
      </w:r>
    </w:p>
    <w:p>
      <w:pPr>
        <w:pStyle w:val="Normal"/>
        <w:widowControl/>
        <w:ind w:left="0" w:right="0" w:hanging="0"/>
        <w:jc w:val="center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A0707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"Безопасные каникулы"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В нашей стране, как и во всём мире, увеличивается число дорожно-транспортных происшествий. По статистике каждой десятой жертвой ДТП является ребёнок.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ещё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Безопасность детей -это основная забота педагогов и родителей.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В рамках мероприятия «Безопасные каникулы»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был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организова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и прове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A0707"/>
          <w:spacing w:val="0"/>
          <w:sz w:val="28"/>
          <w:szCs w:val="28"/>
        </w:rPr>
        <w:t>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мая 2022 года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нашем детском саду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A0707"/>
          <w:spacing w:val="0"/>
          <w:sz w:val="28"/>
          <w:szCs w:val="28"/>
        </w:rPr>
        <w:t>«Единый день безопасности юных пешеходов».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A0707"/>
          <w:spacing w:val="0"/>
          <w:sz w:val="28"/>
          <w:szCs w:val="28"/>
        </w:rPr>
        <w:t>Цель: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Формирование навыков безопасного поведения на дорогах у детей через практическую, познавательную  и игровую деятельность.Обобщить знания и представления воспитанников о правилах дорожного движения и умение применять их на практике.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A0707"/>
          <w:spacing w:val="0"/>
          <w:sz w:val="28"/>
          <w:szCs w:val="28"/>
        </w:rPr>
        <w:t>Задачи: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A0707"/>
          <w:sz w:val="28"/>
          <w:szCs w:val="28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color w:val="0A0707"/>
          <w:sz w:val="28"/>
          <w:szCs w:val="28"/>
        </w:rPr>
        <w:t>Знакомить детей с правилами перехода через дорогу, где нет светофора.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color w:val="0A0707"/>
          <w:sz w:val="28"/>
          <w:szCs w:val="28"/>
        </w:rPr>
        <w:t>Закрепить знания о правилах поведения пешехода на улице.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color w:val="0A0707"/>
          <w:sz w:val="28"/>
          <w:szCs w:val="28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В детском саду были проведены мероприятия, которые помогли детям запомнить правила дорожного движения: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1. Беседы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«Как правильно переходить дорогу».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«Всем ребятам нужно знать, как по улице шагать», 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Сигналы Светофора»,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 w:eastAsia="ru-RU"/>
        </w:rPr>
        <w:t>Моя улица», «Пешеходный переход».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Дидактические игры «Зажги светофор», «Внимание,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пешеход»,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 w:eastAsia="ru-RU"/>
        </w:rPr>
        <w:t>Красный, желтый, зеленый», «</w:t>
      </w:r>
      <w:r>
        <w:rPr>
          <w:rFonts w:eastAsia="Times New Roman" w:cs="Times New Roman" w:ascii="Times New Roman" w:hAnsi="Times New Roman"/>
          <w:color w:val="0A0707"/>
          <w:sz w:val="28"/>
          <w:szCs w:val="28"/>
          <w:lang w:val="ru-RU" w:eastAsia="ru-RU"/>
        </w:rPr>
        <w:t>Найди такой же знак»,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 w:eastAsia="ru-RU"/>
        </w:rPr>
        <w:t>Собери автомобиль».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3.Сюжетно- ролевые игры «Я шофер» «Строители дорог»,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 w:eastAsia="ru-RU"/>
        </w:rPr>
        <w:t>Мы водители и пассажиры», «</w:t>
      </w:r>
      <w:r>
        <w:rPr>
          <w:rFonts w:eastAsia="Times New Roman" w:cs="Times New Roman" w:ascii="Times New Roman" w:hAnsi="Times New Roman"/>
          <w:color w:val="0A0707"/>
          <w:sz w:val="28"/>
          <w:szCs w:val="28"/>
          <w:lang w:val="ru-RU" w:eastAsia="ru-RU"/>
        </w:rPr>
        <w:t>Водители и пешеходы», «Служба спасения; Скорая помощь»,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 w:eastAsia="ru-RU"/>
        </w:rPr>
        <w:t>Поездка на автомобиле»,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4.Подвижные игры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 w:eastAsia="ru-RU"/>
        </w:rPr>
        <w:t xml:space="preserve">«Светофор», «Поезд»,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«К своим знакам», «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Машина едет, едет.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Стоп», «Три сигнала светофора», «Воробушки и автомобиль»,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В каждой группе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организова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уголок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ПДД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с макетами дорог,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6.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Выставка работ по ПДД « Спецтранспорт»,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ешеходн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переход»  и дорожные знаки.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7.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Чтение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С. Михалков «Моя улица», «Светофор», «Про одного мальчика», «Велосипед», «Скверная история»,Б. Житков «Как мы ездили в зоологический сад»,  Л. Петрушевская «Поросенок Петр и машина», С. Волков «Про правила дорожного движения», Б. Заходер «Шофер», И. Мирясова В. Головко «Правила движения», Я. Пишумов «Машины», «Самый лучший пешеход», «Три сигнала светофора»,  В. Волков «В парке», М Пляцковский «Светофор».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.Работа с родителями: консультация «Как знакомить детей с правилами дорожного движения», «Что должны знать родители, находясь с ребёнком на улице», папки-передвижки: «Безопасность на дороге», буклет «Берегите детей!».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Родительские собрания в группах №1,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2,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10,12,15 Квест «Дорожная азбука»,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викторина «Эрудит по ПДД»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с родителями и детьми.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0. Спортивное развлечение «В стране дорожных знаков»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. Инспектор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отделения пропаганды безопасности дорожного движения ОГИБДД МУ МВД России «Иркутское» младшим лейтенантом полиции Стрижак И.С.,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Фалилеевым Д.И.,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Жимбеевым О.Б., Иевским С.Ю.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проведен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профилактическ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бесед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 в игровой форме с воспитанниками детского сада по соблюдения ПДД, обучению навыкам безопасности поведения юных пешеходов на проезжей части.  пассажиров в салоне транспорта, езде на велосипеде,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самокате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. Доведена информация о необходимости обязательного использования детского удерживающего устройства при поездках в автомобиле и светоотражающих элементов на одежде.</w:t>
      </w:r>
    </w:p>
    <w:p>
      <w:pPr>
        <w:pStyle w:val="Normal"/>
        <w:widowControl/>
        <w:ind w:left="0" w:right="0" w:hanging="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A0707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>Результатом проведения данных мероприятий по ПДД стало то, что: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1. ДЕТИ запомнили правила поведения на дороге и надеемся, будут их соблюдать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 xml:space="preserve">Родителям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</w:rPr>
        <w:t xml:space="preserve">активно распространялись знания о правилах дорожного движения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707"/>
          <w:spacing w:val="0"/>
          <w:sz w:val="28"/>
          <w:szCs w:val="28"/>
          <w:lang w:val="ru-RU"/>
        </w:rPr>
        <w:t>на родительских собраниях.</w:t>
      </w:r>
    </w:p>
    <w:p>
      <w:pPr>
        <w:pStyle w:val="Normal"/>
        <w:widowControl/>
        <w:ind w:left="0" w:right="0" w:hanging="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A0707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color w:val="0A0707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color w:val="0A0707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A0707"/>
          <w:sz w:val="28"/>
          <w:szCs w:val="28"/>
        </w:rPr>
      </w:pPr>
      <w:r>
        <w:rPr>
          <w:rFonts w:ascii="Times New Roman" w:hAnsi="Times New Roman"/>
          <w:color w:val="0A0707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755">
    <w:name w:val="ListLabel 755"/>
    <w:qFormat/>
    <w:rPr>
      <w:rFonts w:ascii="Times New Roman" w:hAnsi="Times New Roman" w:cs="Symbol"/>
      <w:sz w:val="24"/>
    </w:rPr>
  </w:style>
  <w:style w:type="character" w:styleId="ListLabel756">
    <w:name w:val="ListLabel 756"/>
    <w:qFormat/>
    <w:rPr>
      <w:rFonts w:cs="Courier New"/>
      <w:sz w:val="20"/>
    </w:rPr>
  </w:style>
  <w:style w:type="character" w:styleId="ListLabel757">
    <w:name w:val="ListLabel 757"/>
    <w:qFormat/>
    <w:rPr>
      <w:rFonts w:cs="Wingdings"/>
      <w:sz w:val="20"/>
    </w:rPr>
  </w:style>
  <w:style w:type="character" w:styleId="ListLabel758">
    <w:name w:val="ListLabel 758"/>
    <w:qFormat/>
    <w:rPr>
      <w:rFonts w:cs="Wingdings"/>
      <w:sz w:val="20"/>
    </w:rPr>
  </w:style>
  <w:style w:type="character" w:styleId="ListLabel759">
    <w:name w:val="ListLabel 759"/>
    <w:qFormat/>
    <w:rPr>
      <w:rFonts w:cs="Wingdings"/>
      <w:sz w:val="20"/>
    </w:rPr>
  </w:style>
  <w:style w:type="character" w:styleId="ListLabel760">
    <w:name w:val="ListLabel 760"/>
    <w:qFormat/>
    <w:rPr>
      <w:rFonts w:cs="Wingdings"/>
      <w:sz w:val="20"/>
    </w:rPr>
  </w:style>
  <w:style w:type="character" w:styleId="ListLabel761">
    <w:name w:val="ListLabel 761"/>
    <w:qFormat/>
    <w:rPr>
      <w:rFonts w:cs="Wingdings"/>
      <w:sz w:val="20"/>
    </w:rPr>
  </w:style>
  <w:style w:type="character" w:styleId="ListLabel762">
    <w:name w:val="ListLabel 762"/>
    <w:qFormat/>
    <w:rPr>
      <w:rFonts w:cs="Wingdings"/>
      <w:sz w:val="20"/>
    </w:rPr>
  </w:style>
  <w:style w:type="character" w:styleId="ListLabel763">
    <w:name w:val="ListLabel 763"/>
    <w:qFormat/>
    <w:rPr>
      <w:rFonts w:cs="Wingdings"/>
      <w:sz w:val="20"/>
    </w:rPr>
  </w:style>
  <w:style w:type="character" w:styleId="ListLabel746">
    <w:name w:val="ListLabel 746"/>
    <w:qFormat/>
    <w:rPr>
      <w:rFonts w:ascii="Times New Roman" w:hAnsi="Times New Roman" w:cs="Symbol"/>
      <w:sz w:val="24"/>
    </w:rPr>
  </w:style>
  <w:style w:type="character" w:styleId="ListLabel747">
    <w:name w:val="ListLabel 747"/>
    <w:qFormat/>
    <w:rPr>
      <w:rFonts w:cs="Courier New"/>
      <w:sz w:val="20"/>
    </w:rPr>
  </w:style>
  <w:style w:type="character" w:styleId="ListLabel748">
    <w:name w:val="ListLabel 748"/>
    <w:qFormat/>
    <w:rPr>
      <w:rFonts w:cs="Wingdings"/>
      <w:sz w:val="20"/>
    </w:rPr>
  </w:style>
  <w:style w:type="character" w:styleId="ListLabel749">
    <w:name w:val="ListLabel 749"/>
    <w:qFormat/>
    <w:rPr>
      <w:rFonts w:cs="Wingdings"/>
      <w:sz w:val="20"/>
    </w:rPr>
  </w:style>
  <w:style w:type="character" w:styleId="ListLabel750">
    <w:name w:val="ListLabel 750"/>
    <w:qFormat/>
    <w:rPr>
      <w:rFonts w:cs="Wingdings"/>
      <w:sz w:val="20"/>
    </w:rPr>
  </w:style>
  <w:style w:type="character" w:styleId="ListLabel751">
    <w:name w:val="ListLabel 751"/>
    <w:qFormat/>
    <w:rPr>
      <w:rFonts w:cs="Wingdings"/>
      <w:sz w:val="20"/>
    </w:rPr>
  </w:style>
  <w:style w:type="character" w:styleId="ListLabel752">
    <w:name w:val="ListLabel 752"/>
    <w:qFormat/>
    <w:rPr>
      <w:rFonts w:cs="Wingdings"/>
      <w:sz w:val="20"/>
    </w:rPr>
  </w:style>
  <w:style w:type="character" w:styleId="ListLabel753">
    <w:name w:val="ListLabel 753"/>
    <w:qFormat/>
    <w:rPr>
      <w:rFonts w:cs="Wingdings"/>
      <w:sz w:val="20"/>
    </w:rPr>
  </w:style>
  <w:style w:type="character" w:styleId="ListLabel754">
    <w:name w:val="ListLabel 754"/>
    <w:qFormat/>
    <w:rPr>
      <w:rFonts w:cs="Wingdings"/>
      <w:sz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dou1irk@yandex.ru" TargetMode="External"/><Relationship Id="rId4" Type="http://schemas.openxmlformats.org/officeDocument/2006/relationships/hyperlink" Target="mailto:mdou1irk@yandex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LibreOffice/6.1.3.2$Windows_x86 LibreOffice_project/86daf60bf00efa86ad547e59e09d6bb77c699acb</Application>
  <Pages>2</Pages>
  <Words>563</Words>
  <Characters>3814</Characters>
  <CharactersWithSpaces>4384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2022-06-02T17:58:20Z</dcterms:modified>
  <cp:revision>5</cp:revision>
  <dc:subject/>
  <dc:title/>
</cp:coreProperties>
</file>