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681A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681A">
      <w:pPr>
        <w:pStyle w:val="a9"/>
      </w:pPr>
      <w:hyperlink r:id="rId5" w:history="1">
        <w:r>
          <w:rPr>
            <w:rStyle w:val="a4"/>
          </w:rPr>
          <w:t>Постановлением</w:t>
        </w:r>
      </w:hyperlink>
      <w:r>
        <w:t xml:space="preserve"> администрации г.Иркутска от 8 июля 2016 г. N 031-06-647/6 в наименование настоящего постановления внесены изменения</w:t>
      </w:r>
    </w:p>
    <w:p w:rsidR="00000000" w:rsidRDefault="0095681A">
      <w:pPr>
        <w:pStyle w:val="a9"/>
      </w:pPr>
      <w:hyperlink r:id="rId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5681A">
      <w:pPr>
        <w:pStyle w:val="1"/>
      </w:pPr>
      <w:r>
        <w:t>Постановление администрации города Иркутска</w:t>
      </w:r>
      <w:r>
        <w:br/>
        <w:t>от 25 ноября 2</w:t>
      </w:r>
      <w:r>
        <w:t>014 г. N 031-06-1396/14</w:t>
      </w:r>
      <w:r>
        <w:br/>
        <w:t>"О фиксированных тарифах на платные образовательные услуги, оказываемые муниципальными образовательными организациями города Иркутска"</w:t>
      </w:r>
    </w:p>
    <w:p w:rsidR="00000000" w:rsidRDefault="0095681A">
      <w:pPr>
        <w:pStyle w:val="ab"/>
      </w:pPr>
      <w:r>
        <w:t>С изменениями и дополнениями от:</w:t>
      </w:r>
    </w:p>
    <w:p w:rsidR="00000000" w:rsidRDefault="0095681A">
      <w:pPr>
        <w:pStyle w:val="a6"/>
      </w:pPr>
      <w:r>
        <w:t>8 июля 2016 г., 30 октября 2017 г., 16 октября 2018 г.</w:t>
      </w:r>
    </w:p>
    <w:p w:rsidR="00000000" w:rsidRDefault="0095681A"/>
    <w:p w:rsidR="00000000" w:rsidRDefault="0095681A">
      <w:r>
        <w:t xml:space="preserve">В целях </w:t>
      </w:r>
      <w:r>
        <w:t xml:space="preserve">реализации </w:t>
      </w:r>
      <w:hyperlink r:id="rId7" w:history="1">
        <w:r>
          <w:rPr>
            <w:rStyle w:val="a4"/>
          </w:rPr>
          <w:t>ст.101</w:t>
        </w:r>
      </w:hyperlink>
      <w:r>
        <w:t xml:space="preserve"> Федерального закона "Об образовании в Российской Федерации", руководствуясь </w:t>
      </w:r>
      <w:hyperlink r:id="rId8" w:history="1">
        <w:r>
          <w:rPr>
            <w:rStyle w:val="a4"/>
          </w:rPr>
          <w:t>ст.ст. 16</w:t>
        </w:r>
      </w:hyperlink>
      <w:r>
        <w:t xml:space="preserve">, </w:t>
      </w:r>
      <w:hyperlink r:id="rId9" w:history="1">
        <w:r>
          <w:rPr>
            <w:rStyle w:val="a4"/>
          </w:rPr>
          <w:t>17</w:t>
        </w:r>
      </w:hyperlink>
      <w:r>
        <w:t xml:space="preserve"> Федерального закона "Об общих принципах ор</w:t>
      </w:r>
      <w:r>
        <w:t xml:space="preserve">ганизации местного самоуправления в Российской Федерации", </w:t>
      </w:r>
      <w:hyperlink r:id="rId10" w:history="1">
        <w:r>
          <w:rPr>
            <w:rStyle w:val="a4"/>
          </w:rPr>
          <w:t>ст.9.2</w:t>
        </w:r>
      </w:hyperlink>
      <w:r>
        <w:t xml:space="preserve"> Федерального закона "О некоммерческих организациях", </w:t>
      </w:r>
      <w:hyperlink r:id="rId11" w:history="1">
        <w:r>
          <w:rPr>
            <w:rStyle w:val="a4"/>
          </w:rPr>
          <w:t>ст.4</w:t>
        </w:r>
      </w:hyperlink>
      <w:r>
        <w:t xml:space="preserve"> Федерального закона "Об автономных учреждениях", </w:t>
      </w:r>
      <w:hyperlink r:id="rId12" w:history="1">
        <w:r>
          <w:rPr>
            <w:rStyle w:val="a4"/>
          </w:rPr>
          <w:t>Правилами</w:t>
        </w:r>
      </w:hyperlink>
      <w:r>
        <w:t xml:space="preserve"> оказания платных образовательных услуг, утвержденными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15.08.2013 N 706, </w:t>
      </w:r>
      <w:hyperlink r:id="rId14" w:history="1">
        <w:r>
          <w:rPr>
            <w:rStyle w:val="a4"/>
          </w:rPr>
          <w:t>ст.ст. 11</w:t>
        </w:r>
      </w:hyperlink>
      <w:r>
        <w:t xml:space="preserve">, </w:t>
      </w:r>
      <w:hyperlink r:id="rId15" w:history="1">
        <w:r>
          <w:rPr>
            <w:rStyle w:val="a4"/>
          </w:rPr>
          <w:t>37</w:t>
        </w:r>
      </w:hyperlink>
      <w:r>
        <w:t xml:space="preserve">, </w:t>
      </w:r>
      <w:hyperlink r:id="rId16" w:history="1">
        <w:r>
          <w:rPr>
            <w:rStyle w:val="a4"/>
          </w:rPr>
          <w:t>38</w:t>
        </w:r>
      </w:hyperlink>
      <w:r>
        <w:t xml:space="preserve">, </w:t>
      </w:r>
      <w:hyperlink r:id="rId17" w:history="1">
        <w:r>
          <w:rPr>
            <w:rStyle w:val="a4"/>
          </w:rPr>
          <w:t>42</w:t>
        </w:r>
      </w:hyperlink>
      <w:r>
        <w:t xml:space="preserve"> Устава города Иркутска,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принятия решений об установлении цен (тарифов) на товары, ус</w:t>
      </w:r>
      <w:r>
        <w:t xml:space="preserve">луги (работы) муниципальных унитарных предприятий и муниципальных учреждений г.Иркутска, утвержденным </w:t>
      </w:r>
      <w:hyperlink r:id="rId19" w:history="1">
        <w:r>
          <w:rPr>
            <w:rStyle w:val="a4"/>
          </w:rPr>
          <w:t>решением</w:t>
        </w:r>
      </w:hyperlink>
      <w:r>
        <w:t xml:space="preserve"> Думы города Иркутска от 23.12.2009 N 005-20-040036/9, администрация города Иркутска постановляет:</w:t>
      </w:r>
    </w:p>
    <w:p w:rsidR="00000000" w:rsidRDefault="0095681A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"/>
    <w:p w:rsidR="00000000" w:rsidRDefault="0095681A">
      <w:pPr>
        <w:pStyle w:val="a9"/>
      </w:pPr>
      <w:r>
        <w:fldChar w:fldCharType="begin"/>
      </w:r>
      <w:r>
        <w:instrText>HYPERLINK "garantF1://43958606.11"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г.Иркутска от 8 июля 2016 г. N 031-06-647/6 в пункт 1 настоящего постановления внесены изменения</w:t>
      </w:r>
    </w:p>
    <w:p w:rsidR="00000000" w:rsidRDefault="0095681A">
      <w:pPr>
        <w:pStyle w:val="a9"/>
      </w:pPr>
      <w:hyperlink r:id="rId2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95681A">
      <w:r>
        <w:t xml:space="preserve">1. Установить фиксированные тарифы на платные образовательные услуги, оказываемые муниципальными образовательными организациями города Иркутска, согласно </w:t>
      </w:r>
      <w:hyperlink w:anchor="sub_9991" w:history="1">
        <w:r>
          <w:rPr>
            <w:rStyle w:val="a4"/>
          </w:rPr>
          <w:t>Приложению N 1</w:t>
        </w:r>
      </w:hyperlink>
      <w:r>
        <w:t xml:space="preserve"> к настоящему постановлению.</w:t>
      </w:r>
    </w:p>
    <w:p w:rsidR="00000000" w:rsidRDefault="0095681A">
      <w:bookmarkStart w:id="2" w:name="sub_2"/>
      <w:r>
        <w:t xml:space="preserve">2.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000000" w:rsidRDefault="0095681A">
      <w:bookmarkStart w:id="3" w:name="sub_3"/>
      <w:bookmarkEnd w:id="2"/>
      <w:r>
        <w:t xml:space="preserve">3. Архивному отделу организационно-контрольного управления аппарата администрации города Иркутска внести в оригинал </w:t>
      </w:r>
      <w:hyperlink r:id="rId22" w:history="1">
        <w:r>
          <w:rPr>
            <w:rStyle w:val="a4"/>
          </w:rPr>
          <w:t>постановления</w:t>
        </w:r>
      </w:hyperlink>
      <w:r>
        <w:t xml:space="preserve"> администрации города Иркутска от 08.12.2010 N 031-06-3047/10 информационную справку о д</w:t>
      </w:r>
      <w:r>
        <w:t>ате его отмены настоящим постановлением.</w:t>
      </w:r>
    </w:p>
    <w:p w:rsidR="00000000" w:rsidRDefault="0095681A">
      <w:bookmarkStart w:id="4" w:name="sub_4"/>
      <w:bookmarkEnd w:id="3"/>
      <w:r>
        <w:t xml:space="preserve">4. Управлению по информационной политике, связям со средствами массовой информации и общественностью администрации г.Иркутска </w:t>
      </w:r>
      <w:hyperlink r:id="rId23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</w:t>
      </w:r>
      <w:r>
        <w:t>ствах массовой информации.</w:t>
      </w:r>
    </w:p>
    <w:p w:rsidR="00000000" w:rsidRDefault="0095681A">
      <w:bookmarkStart w:id="5" w:name="sub_5"/>
      <w:bookmarkEnd w:id="4"/>
      <w:r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г.Иркутска.</w:t>
      </w:r>
    </w:p>
    <w:bookmarkEnd w:id="5"/>
    <w:p w:rsidR="00000000" w:rsidRDefault="009568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c"/>
            </w:pPr>
            <w:r>
              <w:t>Мэр города Иркутска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a"/>
              <w:jc w:val="right"/>
            </w:pPr>
            <w:r>
              <w:t>В.И.Кондрашов</w:t>
            </w:r>
          </w:p>
        </w:tc>
      </w:tr>
    </w:tbl>
    <w:p w:rsidR="00000000" w:rsidRDefault="0095681A"/>
    <w:p w:rsidR="00000000" w:rsidRDefault="0095681A">
      <w:pPr>
        <w:pStyle w:val="a8"/>
        <w:rPr>
          <w:color w:val="000000"/>
          <w:sz w:val="16"/>
          <w:szCs w:val="16"/>
        </w:rPr>
      </w:pPr>
      <w:bookmarkStart w:id="6" w:name="sub_999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6"/>
    <w:p w:rsidR="00000000" w:rsidRDefault="0095681A">
      <w:pPr>
        <w:pStyle w:val="a9"/>
      </w:pPr>
      <w:r>
        <w:t xml:space="preserve">Приложение 1 изменено с 16 октября 2018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администрации г.Иркутска от 16 октября 2018 г. N 031-06-933/8</w:t>
      </w:r>
    </w:p>
    <w:p w:rsidR="00000000" w:rsidRDefault="0095681A">
      <w:pPr>
        <w:pStyle w:val="a9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95681A">
      <w:pPr>
        <w:jc w:val="right"/>
        <w:rPr>
          <w:rStyle w:val="a3"/>
        </w:rPr>
      </w:pPr>
      <w:r>
        <w:rPr>
          <w:rStyle w:val="a3"/>
        </w:rPr>
        <w:t>Приложение N 1</w:t>
      </w:r>
    </w:p>
    <w:p w:rsidR="00000000" w:rsidRDefault="0095681A">
      <w:pPr>
        <w:jc w:val="right"/>
        <w:rPr>
          <w:rStyle w:val="a3"/>
        </w:rPr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г.Иркутска</w:t>
      </w:r>
    </w:p>
    <w:p w:rsidR="00000000" w:rsidRDefault="0095681A">
      <w:pPr>
        <w:jc w:val="right"/>
        <w:rPr>
          <w:rStyle w:val="a3"/>
        </w:rPr>
      </w:pPr>
      <w:r>
        <w:rPr>
          <w:rStyle w:val="a3"/>
        </w:rPr>
        <w:t>от 25 ноября 2014 г. N 031-06-1396/14</w:t>
      </w:r>
    </w:p>
    <w:p w:rsidR="00000000" w:rsidRDefault="0095681A"/>
    <w:p w:rsidR="00000000" w:rsidRDefault="0095681A">
      <w:pPr>
        <w:pStyle w:val="1"/>
      </w:pPr>
      <w:r>
        <w:t>Фиксированные тарифы на платные образовательные услуги, оказываемые муниципальными образовательными организациями города Иркутска</w:t>
      </w:r>
    </w:p>
    <w:p w:rsidR="00000000" w:rsidRDefault="009568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4"/>
        <w:gridCol w:w="4243"/>
        <w:gridCol w:w="9"/>
        <w:gridCol w:w="993"/>
        <w:gridCol w:w="992"/>
        <w:gridCol w:w="992"/>
        <w:gridCol w:w="981"/>
        <w:gridCol w:w="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Наименование услуги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Тариф,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Обучение по дополнительным общеразвивающим программам в дошкольных образовательных организациях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от 3 до 4 лет, 15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от 4 до 5 лет,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от 5 до 6 лет, 25 мин.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от 6 до 7 лет, 30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Изостудия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1.1.3.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Хореография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Прикладное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Театральная 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1.4.2.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1.5.2.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1.5.3.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lastRenderedPageBreak/>
              <w:t>1.6.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Бассейн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Шахматы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до 5 лет, с 1 чел.</w:t>
            </w:r>
          </w:p>
          <w:p w:rsidR="00000000" w:rsidRDefault="0095681A">
            <w:pPr>
              <w:pStyle w:val="aa"/>
            </w:pPr>
            <w:r>
              <w:t>за 1 занятие - 30 мин.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2.1.2.2.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Боевые искусства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2.2.1.1.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2.2.1.2.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Хореография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до 5 лет, с 1 чел. за 1 занятие - 30 мин.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2.3.2.2.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Вокал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до 5 лет, с 1 чел.</w:t>
            </w:r>
          </w:p>
          <w:p w:rsidR="00000000" w:rsidRDefault="0095681A">
            <w:pPr>
              <w:pStyle w:val="aa"/>
            </w:pPr>
            <w:r>
              <w:t>за 1 занятие - 30 мин.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2.4.1</w:t>
            </w:r>
            <w:r>
              <w:lastRenderedPageBreak/>
              <w:t>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lastRenderedPageBreak/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lastRenderedPageBreak/>
              <w:t>2.4.2.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2.4.2.2.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групповые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Игра на гитаре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Возраст старше 18 лет, с 1 чел. за 1 академический час - 45 мин. (с НДС)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2.5.1.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Теоретическая</w:t>
            </w:r>
            <w:r>
              <w:t xml:space="preserve"> часть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bookmarkStart w:id="7" w:name="sub_3211"/>
            <w:r>
              <w:t>3.2.1.1.</w:t>
            </w:r>
            <w:bookmarkEnd w:id="7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категория 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3.2.1.2.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категория 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Практика вождения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bookmarkStart w:id="8" w:name="sub_3221"/>
            <w:r>
              <w:t>3.2.2.1.</w:t>
            </w:r>
            <w:bookmarkEnd w:id="8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легковой автомобиль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3.2.2.2.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грузовой автомобиль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Спортивные секции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4.2.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Бассейн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 xml:space="preserve">Изучение дисциплин в </w:t>
            </w:r>
            <w:r>
              <w:lastRenderedPageBreak/>
              <w:t>общеобразовательных организациях, не предусмотренных образовательными программами начального общего, основного</w:t>
            </w:r>
          </w:p>
          <w:p w:rsidR="00000000" w:rsidRDefault="0095681A">
            <w:pPr>
              <w:pStyle w:val="aa"/>
            </w:pPr>
            <w:r>
              <w:t>общего и (или) среднего общего образования (с 1 чел. за 1 академический час - 45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lastRenderedPageBreak/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5-10 чел.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5.3.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группа 10 и более чел.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Школа будущего первоклассника - до 8 лет (с 1 чел. за 1 занятие по 30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индивидуальные занятия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6.2.2.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в группах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bookmarkStart w:id="9" w:name="sub_9163"/>
            <w:r>
              <w:t>6.3.</w:t>
            </w:r>
            <w:bookmarkEnd w:id="9"/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Раннее эстетическое развитие - 6-7 лет, группа 10 чел.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r>
              <w:t>6.3.1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за 1 занятие (1 академический час - 30 - 45 мин.)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c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r>
              <w:t>6.3.2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за месяц занятий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c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r>
              <w:t>6.4.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Раннее эстетическое развитие в области изобразительного искусства - 7 - 8 лет, группа 10 чел.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r>
              <w:t>6.4.1.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за 1 занятие (1 академический час - 30 - 45 мин.)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c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  <w:jc w:val="center"/>
            </w:pPr>
            <w:r>
              <w:t>6.4.2.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681A">
            <w:pPr>
              <w:pStyle w:val="aa"/>
            </w:pPr>
            <w:r>
              <w:t>за месяц занятий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681A">
            <w:pPr>
              <w:pStyle w:val="ac"/>
            </w:pPr>
            <w:r>
              <w:t>1070</w:t>
            </w:r>
          </w:p>
        </w:tc>
      </w:tr>
    </w:tbl>
    <w:p w:rsidR="00000000" w:rsidRDefault="009568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c"/>
            </w:pPr>
            <w:r>
              <w:t>Заместитель мэра - председатель комитета</w:t>
            </w:r>
            <w:r>
              <w:br/>
              <w:t>по бюджетной политике и финансам</w:t>
            </w:r>
            <w:r>
              <w:br/>
              <w:t>администрации города Иркутска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a"/>
              <w:jc w:val="right"/>
            </w:pPr>
            <w:r>
              <w:t>А.А.Валиулина</w:t>
            </w:r>
          </w:p>
        </w:tc>
      </w:tr>
    </w:tbl>
    <w:p w:rsidR="00000000" w:rsidRDefault="0095681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c"/>
            </w:pPr>
            <w:r>
              <w:t>И.о. начальника отдела тарифного регулирования</w:t>
            </w:r>
            <w:r>
              <w:br/>
              <w:t>департамента закупок, ценового, тарифного регулирования</w:t>
            </w:r>
            <w:r>
              <w:br/>
            </w:r>
            <w:r>
              <w:t>и трудовых отношений комитета</w:t>
            </w:r>
            <w:r>
              <w:br/>
              <w:t>по бюджетной политике и финансам</w:t>
            </w:r>
            <w:r>
              <w:br/>
              <w:t>администрации города Иркутска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5681A">
            <w:pPr>
              <w:pStyle w:val="aa"/>
              <w:jc w:val="right"/>
            </w:pPr>
            <w:r>
              <w:t>Т.А.Козлова</w:t>
            </w:r>
          </w:p>
        </w:tc>
      </w:tr>
    </w:tbl>
    <w:p w:rsidR="00000000" w:rsidRDefault="0095681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1A"/>
    <w:rsid w:val="009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D0272CD-F3E1-4C60-9EAE-AF08FDA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70336460.0" TargetMode="External"/><Relationship Id="rId18" Type="http://schemas.openxmlformats.org/officeDocument/2006/relationships/hyperlink" Target="garantF1://34613086.999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34625013.0" TargetMode="External"/><Relationship Id="rId7" Type="http://schemas.openxmlformats.org/officeDocument/2006/relationships/hyperlink" Target="garantF1://70191362.101" TargetMode="External"/><Relationship Id="rId12" Type="http://schemas.openxmlformats.org/officeDocument/2006/relationships/hyperlink" Target="garantF1://70336460.1000" TargetMode="External"/><Relationship Id="rId17" Type="http://schemas.openxmlformats.org/officeDocument/2006/relationships/hyperlink" Target="garantF1://21536109.42000" TargetMode="External"/><Relationship Id="rId25" Type="http://schemas.openxmlformats.org/officeDocument/2006/relationships/hyperlink" Target="garantF1://34776492.999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1536109.38000" TargetMode="External"/><Relationship Id="rId20" Type="http://schemas.openxmlformats.org/officeDocument/2006/relationships/hyperlink" Target="garantF1://34688135.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688135.0" TargetMode="External"/><Relationship Id="rId11" Type="http://schemas.openxmlformats.org/officeDocument/2006/relationships/hyperlink" Target="garantF1://90157.4" TargetMode="External"/><Relationship Id="rId24" Type="http://schemas.openxmlformats.org/officeDocument/2006/relationships/hyperlink" Target="garantF1://43997624.1" TargetMode="External"/><Relationship Id="rId5" Type="http://schemas.openxmlformats.org/officeDocument/2006/relationships/hyperlink" Target="garantF1://43958606.11" TargetMode="External"/><Relationship Id="rId15" Type="http://schemas.openxmlformats.org/officeDocument/2006/relationships/hyperlink" Target="garantF1://21536109.37000" TargetMode="External"/><Relationship Id="rId23" Type="http://schemas.openxmlformats.org/officeDocument/2006/relationships/hyperlink" Target="garantF1://34762337.0" TargetMode="External"/><Relationship Id="rId10" Type="http://schemas.openxmlformats.org/officeDocument/2006/relationships/hyperlink" Target="garantF1://10005879.902" TargetMode="External"/><Relationship Id="rId19" Type="http://schemas.openxmlformats.org/officeDocument/2006/relationships/hyperlink" Target="garantF1://346130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7" TargetMode="External"/><Relationship Id="rId14" Type="http://schemas.openxmlformats.org/officeDocument/2006/relationships/hyperlink" Target="garantF1://21536109.11000" TargetMode="External"/><Relationship Id="rId22" Type="http://schemas.openxmlformats.org/officeDocument/2006/relationships/hyperlink" Target="garantF1://34625013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Ponomarenko</cp:lastModifiedBy>
  <cp:revision>2</cp:revision>
  <dcterms:created xsi:type="dcterms:W3CDTF">2020-09-10T09:29:00Z</dcterms:created>
  <dcterms:modified xsi:type="dcterms:W3CDTF">2020-09-10T09:29:00Z</dcterms:modified>
</cp:coreProperties>
</file>