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7D" w:rsidRPr="00EB6962" w:rsidRDefault="0059017D" w:rsidP="003038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B6962">
        <w:rPr>
          <w:rFonts w:ascii="Times New Roman" w:hAnsi="Times New Roman" w:cs="Times New Roman"/>
          <w:b/>
          <w:bCs/>
          <w:sz w:val="28"/>
          <w:szCs w:val="28"/>
        </w:rPr>
        <w:t xml:space="preserve"> Лекотеки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Манеж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Ёмкости для игр с водой и песком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Ширма для кукольного театра большая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Домик детский игровой пластиковый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Автомобиль большой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Маты для игр на полу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Столы для групповых игр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Стульчики детские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Ширма для организации пространства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Дидактический стол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Подушка напольная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Детская мягкая мебель (диван, кресла или 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трансформеры</w:t>
      </w:r>
      <w:proofErr w:type="spellEnd"/>
      <w:r w:rsidRPr="0030385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Парта логопеда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Горка пластиковая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Контейнер для спортинвентаря и игрушек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Доски под фломастер, маркер, магнитные пособия, пособия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 липучках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Полотно наборное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Стенка для игрушек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Маленькие маты или складной мат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Спорткомплекс для малышей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Мяч с бубенчиком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Кольца резиновые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Сенсорные мячи разных диаметров (40–50 см)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Модульный набор «Туннель»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Коврики, дорожки ребристые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Качалка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Комплект мягких модулей маленький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Беговая дорожка детская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Велотренажер детский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Обручи плоские 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Спортивно-игровой комплекс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Конструктор из крупных кирпичиков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Качалка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Кольцеброс</w:t>
      </w:r>
      <w:proofErr w:type="spellEnd"/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Кегли детские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Спортивно-игровой набор универсальный (обручи, рейки, палки, подставки, зажимы, утяжелители, 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следочки</w:t>
      </w:r>
      <w:proofErr w:type="spellEnd"/>
      <w:r w:rsidRPr="0030385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Тактильная дорожка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Балансиры разного типа («Педальная каталка», «Кочки на болоте» 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идр</w:t>
      </w:r>
      <w:proofErr w:type="spellEnd"/>
      <w:r w:rsidRPr="00303852">
        <w:rPr>
          <w:rFonts w:ascii="Times New Roman" w:eastAsia="TimesNewRomanPSMT" w:hAnsi="Times New Roman" w:cs="Times New Roman"/>
          <w:sz w:val="28"/>
          <w:szCs w:val="28"/>
        </w:rPr>
        <w:t>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Неваляшки разных размеров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lastRenderedPageBreak/>
        <w:t>Матрешка 3-кукольная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Пирамиды разные (3-5 элементов, окрашенные в основные</w:t>
      </w:r>
      <w:r w:rsidR="003038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3852">
        <w:rPr>
          <w:rFonts w:ascii="Times New Roman" w:eastAsia="TimesNewRomanPSMT" w:hAnsi="Times New Roman" w:cs="Times New Roman"/>
          <w:sz w:val="28"/>
          <w:szCs w:val="28"/>
        </w:rPr>
        <w:t>цвета)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Пирамидка с неустойчивым основанием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Напольная пирамида (из 6-7 элементов)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Мячи маленького размера, удобные для захвата 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Погремушки разной текстуры и формы, удобные для захвата и держания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Шнуровки различные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Игрушка с молотком: емкость с отверстиями и соответствующими по форме фигурками, которые заколачиваются внутрь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Центр активности с усложненными видами стимуляции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Игрушка с музыкальным механизмом, приводимая в действие вытягиванием веревки за кольцо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Игрушка, приводимая в действие нажатием кнопочки (действие – эффект)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Объемные вкладыши из 3 элементов (цилиндры, конусы или др., вставляющиеся друг в друга)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Емкости с завинчивающимися крышками разного размера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Мягкая напольная игрушка со шнуровкой, пуговичками и т.д.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Трафареты для обводки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Ламинированные дидактические пособия с различными печатными заданиями для развития моторики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Игрушки типа «Поймай-ка» с кольцом или шариками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Мозаики с крупными деталями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Набор различных геометрических фигурок с отверстиями для  нанизывания на шнурок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Рамки с одним видом застежек (по типу 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Монтессори</w:t>
      </w:r>
      <w:proofErr w:type="spellEnd"/>
      <w:r w:rsidRPr="00303852">
        <w:rPr>
          <w:rFonts w:ascii="Times New Roman" w:eastAsia="TimesNewRomanPSMT" w:hAnsi="Times New Roman" w:cs="Times New Roman"/>
          <w:sz w:val="28"/>
          <w:szCs w:val="28"/>
        </w:rPr>
        <w:t>: пуговицы, шнуровки, кнопки)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Разноцветная юла (волчок)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03852">
        <w:rPr>
          <w:rFonts w:ascii="Times New Roman" w:eastAsia="TimesNewRomanPSMT" w:hAnsi="Times New Roman" w:cs="Times New Roman"/>
          <w:sz w:val="28"/>
          <w:szCs w:val="28"/>
        </w:rPr>
        <w:t>Набор для завинчивания (верстак с отверстиями и набором</w:t>
      </w:r>
      <w:proofErr w:type="gramEnd"/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винтов, </w:t>
      </w:r>
      <w:proofErr w:type="gramStart"/>
      <w:r w:rsidRPr="00303852">
        <w:rPr>
          <w:rFonts w:ascii="Times New Roman" w:eastAsia="TimesNewRomanPSMT" w:hAnsi="Times New Roman" w:cs="Times New Roman"/>
          <w:sz w:val="28"/>
          <w:szCs w:val="28"/>
        </w:rPr>
        <w:t>пластмассовый</w:t>
      </w:r>
      <w:proofErr w:type="gramEnd"/>
      <w:r w:rsidRPr="0030385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03852">
        <w:rPr>
          <w:rFonts w:ascii="Times New Roman" w:eastAsia="TimesNewRomanPSMT" w:hAnsi="Times New Roman" w:cs="Times New Roman"/>
          <w:sz w:val="28"/>
          <w:szCs w:val="28"/>
        </w:rPr>
        <w:t>Мешочек с тактильными фигурками (геометрические тела,</w:t>
      </w:r>
      <w:proofErr w:type="gramEnd"/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животные и др.)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Геометрические формы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Геометрические тела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Лото теней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Тренажер для глаз (со скатывающимися шариками)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Комплект мешочков с р</w:t>
      </w:r>
      <w:r w:rsidR="00303852">
        <w:rPr>
          <w:rFonts w:ascii="Times New Roman" w:eastAsia="TimesNewRomanPSMT" w:hAnsi="Times New Roman" w:cs="Times New Roman"/>
          <w:sz w:val="28"/>
          <w:szCs w:val="28"/>
        </w:rPr>
        <w:t>азличными наборами (простые гео</w:t>
      </w:r>
      <w:r w:rsidRPr="00303852">
        <w:rPr>
          <w:rFonts w:ascii="Times New Roman" w:eastAsia="TimesNewRomanPSMT" w:hAnsi="Times New Roman" w:cs="Times New Roman"/>
          <w:sz w:val="28"/>
          <w:szCs w:val="28"/>
        </w:rPr>
        <w:t>метрические и сложны</w:t>
      </w:r>
      <w:r w:rsidR="00303852">
        <w:rPr>
          <w:rFonts w:ascii="Times New Roman" w:eastAsia="TimesNewRomanPSMT" w:hAnsi="Times New Roman" w:cs="Times New Roman"/>
          <w:sz w:val="28"/>
          <w:szCs w:val="28"/>
        </w:rPr>
        <w:t>е формы, животные, различные по</w:t>
      </w:r>
      <w:r w:rsidRPr="00303852">
        <w:rPr>
          <w:rFonts w:ascii="Times New Roman" w:eastAsia="TimesNewRomanPSMT" w:hAnsi="Times New Roman" w:cs="Times New Roman"/>
          <w:sz w:val="28"/>
          <w:szCs w:val="28"/>
        </w:rPr>
        <w:t>верхности)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Настолько-печатные игры (форма, цвет, величина)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Набор шумовых коробочек (по 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Монтессори</w:t>
      </w:r>
      <w:proofErr w:type="spellEnd"/>
      <w:r w:rsidRPr="00303852">
        <w:rPr>
          <w:rFonts w:ascii="Times New Roman" w:eastAsia="TimesNewRomanPSMT" w:hAnsi="Times New Roman" w:cs="Times New Roman"/>
          <w:sz w:val="28"/>
          <w:szCs w:val="28"/>
        </w:rPr>
        <w:t>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Игры-вкладыши («Большой – маленький»)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Тактильный набор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Тактильное домино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Шершавые таблички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lastRenderedPageBreak/>
        <w:t>Цветные таблички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Шершавые парные фигуры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Игрушки со звуковыми эффектами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Книги-сборники 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потешек</w:t>
      </w:r>
      <w:proofErr w:type="spellEnd"/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, стишков, прибауток, 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попевок</w:t>
      </w:r>
      <w:proofErr w:type="spellEnd"/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Иллюстрированные книжки со сказками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Картинки, изображающие звучащие предметы, животных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Игрушечные телефоны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Наборы объемных игр</w:t>
      </w:r>
      <w:r w:rsidR="00303852" w:rsidRPr="00303852">
        <w:rPr>
          <w:rFonts w:ascii="Times New Roman" w:eastAsia="TimesNewRomanPSMT" w:hAnsi="Times New Roman" w:cs="Times New Roman"/>
          <w:sz w:val="28"/>
          <w:szCs w:val="28"/>
        </w:rPr>
        <w:t>ушек, изображающих варианты объ</w:t>
      </w:r>
      <w:r w:rsidRPr="00303852">
        <w:rPr>
          <w:rFonts w:ascii="Times New Roman" w:eastAsia="TimesNewRomanPSMT" w:hAnsi="Times New Roman" w:cs="Times New Roman"/>
          <w:sz w:val="28"/>
          <w:szCs w:val="28"/>
        </w:rPr>
        <w:t>ектов и их окружения (люди, машинки, дома, деревья, животные и т.д.)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Наборы или игровые пособия, изображающие части одежды, мебели, посуды и другие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Картинный материал или разборно-сборные игрушки, в которых можно изъять одну деталь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Картинки, на которых изображены один и много предметов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Записи детских песен, сказок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Иллюстрированные книжки со сказками, рассказами, стихами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Картинки, изображающие буквы вместе с предметами, животными, издающими соответствующие звуки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Тематические наборы картинок и лото (семья, еда, животные, одежда, мебель, предметы быта, транспорт, животные, </w:t>
      </w:r>
      <w:r w:rsidR="00303852">
        <w:rPr>
          <w:rFonts w:ascii="Times New Roman" w:eastAsia="TimesNewRomanPSMT" w:hAnsi="Times New Roman" w:cs="Times New Roman"/>
          <w:sz w:val="28"/>
          <w:szCs w:val="28"/>
        </w:rPr>
        <w:t xml:space="preserve">на улице, на ферме, </w:t>
      </w:r>
      <w:r w:rsidRPr="00303852">
        <w:rPr>
          <w:rFonts w:ascii="Times New Roman" w:eastAsia="TimesNewRomanPSMT" w:hAnsi="Times New Roman" w:cs="Times New Roman"/>
          <w:sz w:val="28"/>
          <w:szCs w:val="28"/>
        </w:rPr>
        <w:t>профессии)</w:t>
      </w:r>
      <w:proofErr w:type="gramEnd"/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Тематические наборы объемных игрушек (дом с мебелью и семьей, еда, ферма, зоопарк, автозаправка и т.д.)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Картинки, изображающие различные ситуации (семья на отдыхе, на кухне, на прогулке, в ванной, на ферме и т. д.)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Игровые пособия «Что из чего сделано?»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Картинный материал по схожим понятиям: лыжи – санки, топор – молоток и другие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Настолько-печатные игры («Рассказы по картинкам», «В</w:t>
      </w:r>
      <w:r w:rsidR="0030385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3852">
        <w:rPr>
          <w:rFonts w:ascii="Times New Roman" w:eastAsia="TimesNewRomanPSMT" w:hAnsi="Times New Roman" w:cs="Times New Roman"/>
          <w:sz w:val="28"/>
          <w:szCs w:val="28"/>
        </w:rPr>
        <w:t>мире сказок», «Загадки», «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Рифмочки</w:t>
      </w:r>
      <w:proofErr w:type="spellEnd"/>
      <w:r w:rsidRPr="00303852">
        <w:rPr>
          <w:rFonts w:ascii="Times New Roman" w:eastAsia="TimesNewRomanPSMT" w:hAnsi="Times New Roman" w:cs="Times New Roman"/>
          <w:sz w:val="28"/>
          <w:szCs w:val="28"/>
        </w:rPr>
        <w:t>» и т.д.)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Пособия (антонимы, синонимы, многозначные слова)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Настолько-печатные игры («Логические загадки», «Учимся считать», «Цвет и форма»)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Игры на ассоциации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Игры из цветных геометрических фигур с заданными картинками («Логические блоки 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Дьенеша</w:t>
      </w:r>
      <w:proofErr w:type="spellEnd"/>
      <w:r w:rsidRPr="00303852">
        <w:rPr>
          <w:rFonts w:ascii="Times New Roman" w:eastAsia="TimesNewRomanPSMT" w:hAnsi="Times New Roman" w:cs="Times New Roman"/>
          <w:sz w:val="28"/>
          <w:szCs w:val="28"/>
        </w:rPr>
        <w:t xml:space="preserve">», «Сложи узор» </w:t>
      </w:r>
      <w:proofErr w:type="spellStart"/>
      <w:r w:rsidRPr="00303852">
        <w:rPr>
          <w:rFonts w:ascii="Times New Roman" w:eastAsia="TimesNewRomanPSMT" w:hAnsi="Times New Roman" w:cs="Times New Roman"/>
          <w:sz w:val="28"/>
          <w:szCs w:val="28"/>
        </w:rPr>
        <w:t>ит.п</w:t>
      </w:r>
      <w:proofErr w:type="spellEnd"/>
      <w:r w:rsidRPr="00303852">
        <w:rPr>
          <w:rFonts w:ascii="Times New Roman" w:eastAsia="TimesNewRomanPSMT" w:hAnsi="Times New Roman" w:cs="Times New Roman"/>
          <w:sz w:val="28"/>
          <w:szCs w:val="28"/>
        </w:rPr>
        <w:t>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Набор счетного материала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Математические весы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Игры для развития памяти и внимания (типа «Отгадай-ка»)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Игры на определение лишних предметов или их изображений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Музыкальные инструменты (барабан, тамбурин, маракасы и т.д.)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Пластилин, не липнущий к рукам; специальная масса для лепки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Бумага больших форматов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lastRenderedPageBreak/>
        <w:t>Краски (гуашь, акварель, пальчиковые)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Кисти различные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Цветная бумага и картон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Игрушки для наглядного сопровождения музыки (клоун, Дед Мороз, баба-яга и т.д.)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Куклы разных размеров, изображающие детей, мужчин, женщин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Мягкие фигурки животных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Набор мебели для кукол (стол, стулья, шкаф, буфет и т. д.)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Кровать для куклы с постельными принадлежностями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Люлька для кукол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Комплект пластиковой посуды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Магнитные комплекты, имитирующие разрезание на части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(хлеб, овощи, фрукты)</w:t>
      </w:r>
    </w:p>
    <w:p w:rsidR="0059017D" w:rsidRPr="00303852" w:rsidRDefault="0059017D" w:rsidP="00303852">
      <w:pPr>
        <w:pStyle w:val="a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  <w:r w:rsidRPr="00303852">
        <w:rPr>
          <w:rFonts w:ascii="Times New Roman" w:eastAsia="TimesNewRomanPSMT" w:hAnsi="Times New Roman" w:cs="Times New Roman"/>
          <w:sz w:val="28"/>
          <w:szCs w:val="28"/>
        </w:rPr>
        <w:t>Сумочки и корзинки</w:t>
      </w:r>
    </w:p>
    <w:p w:rsidR="0059017D" w:rsidRPr="00EB6962" w:rsidRDefault="0059017D" w:rsidP="0059017D">
      <w:p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8"/>
          <w:szCs w:val="28"/>
        </w:rPr>
      </w:pPr>
    </w:p>
    <w:p w:rsidR="0059017D" w:rsidRPr="00B31DE3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B31DE3">
        <w:rPr>
          <w:rFonts w:ascii="Times New Roman" w:hAnsi="Times New Roman" w:cs="Times New Roman"/>
          <w:b/>
          <w:bCs/>
          <w:sz w:val="28"/>
          <w:szCs w:val="28"/>
        </w:rPr>
        <w:t>Опора для сидения "Егор"</w:t>
      </w:r>
      <w:r w:rsidRPr="00B3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7D" w:rsidRPr="00B31DE3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B31DE3">
        <w:rPr>
          <w:rFonts w:ascii="Times New Roman" w:hAnsi="Times New Roman" w:cs="Times New Roman"/>
          <w:sz w:val="28"/>
          <w:szCs w:val="28"/>
        </w:rPr>
        <w:t xml:space="preserve">  Помогает создать правильное, симметричное положение ребенка и удерживать </w:t>
      </w:r>
      <w:proofErr w:type="gramStart"/>
      <w:r w:rsidRPr="00B31DE3">
        <w:rPr>
          <w:rFonts w:ascii="Times New Roman" w:hAnsi="Times New Roman" w:cs="Times New Roman"/>
          <w:sz w:val="28"/>
          <w:szCs w:val="28"/>
        </w:rPr>
        <w:t>равновесие</w:t>
      </w:r>
      <w:proofErr w:type="gramEnd"/>
      <w:r w:rsidRPr="00B31DE3">
        <w:rPr>
          <w:rFonts w:ascii="Times New Roman" w:hAnsi="Times New Roman" w:cs="Times New Roman"/>
          <w:sz w:val="28"/>
          <w:szCs w:val="28"/>
        </w:rPr>
        <w:t xml:space="preserve"> в положении сидя, с помощью регулируемых по высоте ножек и подлокотников, тазобедренного крепления, в виде одиночного ремня, установленного под углом 450 и комплексного нагрудного крепления «Уздечка» и абдуктора.</w:t>
      </w:r>
    </w:p>
    <w:p w:rsidR="0059017D" w:rsidRPr="00B31DE3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B31DE3">
        <w:rPr>
          <w:rFonts w:ascii="Times New Roman" w:hAnsi="Times New Roman" w:cs="Times New Roman"/>
          <w:sz w:val="28"/>
          <w:szCs w:val="28"/>
        </w:rPr>
        <w:t xml:space="preserve">Опора снабжена столиком для дополнительной опоры рук. «Егор» регулируется по высоте с шагом 3 см. Изменение высоты стула позволяет фиксировать стопы на полу, в зависимости от роста ребенка, обеспечивая тем самым правильное коррекционное положение ребенка. 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Стол для механотерапии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Развивает моторику рук. Не имеет возрастных ограничений, применяется взрослыми и детьми с 3 лет.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Оснащен: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1. Тренажером «Штурвал с грузами».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2. Тренажером ротационным для кистевого сустава.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3. Тренажером с винтами для вкручивания и выкручивания.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4. Тренажером для кистей рук (вращение).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5. Тренажером для развития координации движения кисти «Точки».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6. Тренажером для развития координации движения кисти с фигурными парами.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7. Тренажером для гимнастики пальцев (сгибание-разгибание). 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Комплекс тактильно-акустический «Калейдоскоп»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 Сочетает в себе функции тактильной, зрительной, звуковой стимуляции,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развития мелкой моторики и игровой терапии. Разнообразное наполнение делает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этот комплекс одним из главных элементов  сенсорной комнаты.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Основа комплекса изготовлена по принципу калейдоскопа, ребёнок смотрит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в отверстие и крутит штурвал в разные стороны, за счёт чего рисунок внутри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lastRenderedPageBreak/>
        <w:t xml:space="preserve">трубы меняется и никогда не повторяется! Это весёлое занятие развивает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фантазию и надолго может занять ребёнка. Размеры комплекса позволяют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одновременно играть с ней нескольким детя</w:t>
      </w:r>
      <w:proofErr w:type="gramStart"/>
      <w:r w:rsidRPr="0084169E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Pr="0084169E">
        <w:rPr>
          <w:rFonts w:ascii="Times New Roman" w:hAnsi="Times New Roman" w:cs="Times New Roman"/>
          <w:sz w:val="28"/>
          <w:szCs w:val="28"/>
        </w:rPr>
        <w:t xml:space="preserve"> один может играть на музыкальных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169E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84169E">
        <w:rPr>
          <w:rFonts w:ascii="Times New Roman" w:hAnsi="Times New Roman" w:cs="Times New Roman"/>
          <w:sz w:val="28"/>
          <w:szCs w:val="28"/>
        </w:rPr>
        <w:t xml:space="preserve">, второй – играть в лабиринт, третий – в логическую игру. 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Куб тактильный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Служит для развития тактильных ощущений, моторики, тренировки памяти и развития восприятия. Тактильный ящик предназначен для развития мелкой моторики, тактильных ощущений и зрительной стимуляции.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Лабиринты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169E">
        <w:rPr>
          <w:rFonts w:ascii="Times New Roman" w:hAnsi="Times New Roman" w:cs="Times New Roman"/>
          <w:sz w:val="28"/>
          <w:szCs w:val="28"/>
        </w:rPr>
        <w:t xml:space="preserve">Предназначены для развития двигательных навыков, Тренируют ловкость, развивают мелкую моторику и укрепляют зрение. </w:t>
      </w:r>
      <w:proofErr w:type="gramEnd"/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«Ящик сенсорный»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 Для развития и коррекции тактильных ощущений и тактильного восприятия предметов. С помощью набора Сенсорный ящик улучшается память, развиваются общие принципы восприятия информации. Дети смогут получать осязательную информацию о фактуре материалов, форме предметов и его объеме. 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Стол «</w:t>
      </w:r>
      <w:proofErr w:type="spellStart"/>
      <w:r w:rsidRPr="0084169E">
        <w:rPr>
          <w:rFonts w:ascii="Times New Roman" w:hAnsi="Times New Roman" w:cs="Times New Roman"/>
          <w:b/>
          <w:bCs/>
          <w:sz w:val="28"/>
          <w:szCs w:val="28"/>
        </w:rPr>
        <w:t>Мозайка</w:t>
      </w:r>
      <w:proofErr w:type="spellEnd"/>
      <w:r w:rsidRPr="0084169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Тренирует мелкую моторику рук, развивает воображение, художественный вкус и образное мышление.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В процессе создания рисунка из мозаики ребенок воспитывает целенаправленность деятельности, внимательность и наблюдательность. Ребенок учится согласованности движений, тренирует усидчивость, развивает абстрактное и пространственное мышление. Мозаика приучает работать по определенным правилам, образцу, а также знакомит детей с основными формами и цветами. 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Детская музыкальная панель</w:t>
      </w:r>
      <w:r w:rsidRPr="008416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Развивает слух, чувство ритма, музыкальные способности.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Множество закрепленных деталей знакомят малышей с разнообразием музыкальных инструментов. 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 xml:space="preserve">Панель </w:t>
      </w:r>
      <w:proofErr w:type="spellStart"/>
      <w:r w:rsidRPr="0084169E">
        <w:rPr>
          <w:rFonts w:ascii="Times New Roman" w:hAnsi="Times New Roman" w:cs="Times New Roman"/>
          <w:b/>
          <w:bCs/>
          <w:sz w:val="28"/>
          <w:szCs w:val="28"/>
        </w:rPr>
        <w:t>фибероптическая</w:t>
      </w:r>
      <w:proofErr w:type="spellEnd"/>
      <w:r w:rsidRPr="00841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Развития тактильных ощущений, моторики, тренировки памяти и развития восприятия.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 Грамотно расположенные элементы позволяют активировать познавательную деятельность, развить творческий потенциал.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Тактильные панели с акустическими элементами идеальны для развития слуха, речи,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зрения, осязания. Встроенные световые точки привлекают внимание, успокаивают,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хорошо концентрируют внимание. </w:t>
      </w:r>
    </w:p>
    <w:p w:rsidR="0059017D" w:rsidRPr="00EB6962" w:rsidRDefault="0059017D" w:rsidP="0059017D">
      <w:pPr>
        <w:rPr>
          <w:rFonts w:ascii="Times New Roman" w:hAnsi="Times New Roman" w:cs="Times New Roman"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Развивающая панель "Времена года"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4169E">
        <w:rPr>
          <w:rFonts w:ascii="Times New Roman" w:hAnsi="Times New Roman" w:cs="Times New Roman"/>
          <w:sz w:val="28"/>
          <w:szCs w:val="28"/>
        </w:rPr>
        <w:t xml:space="preserve">Предназначены для развития мелкой моторики, а также для изучения времен года. </w:t>
      </w:r>
      <w:proofErr w:type="gramEnd"/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Изучая сезоны, попросите детей изобразить дерево зимой (сняв все листья),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весной (надев цветы), летом (надев цветы и много листьев) и осенью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(оставив листья только желтого цвета) 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Тактильно-развивающая панель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Развитие тактильных ощущений, моторики, тренировки памяти и развития восприятия.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Грамотно расположенные элементы на тактильных панелях позволяют активировать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познавательную деятельность, развить творческий потенциал. 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Объемные </w:t>
      </w:r>
      <w:proofErr w:type="spellStart"/>
      <w:r w:rsidRPr="0084169E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84169E">
        <w:rPr>
          <w:rFonts w:ascii="Times New Roman" w:hAnsi="Times New Roman" w:cs="Times New Roman"/>
          <w:sz w:val="28"/>
          <w:szCs w:val="28"/>
        </w:rPr>
        <w:t xml:space="preserve"> модули с элементами дидактики: шнуровка, липучка, различные застежки.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   Развивают у детей мелкую моторику рук, </w:t>
      </w:r>
      <w:proofErr w:type="spellStart"/>
      <w:r w:rsidRPr="0084169E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84169E">
        <w:rPr>
          <w:rFonts w:ascii="Times New Roman" w:hAnsi="Times New Roman" w:cs="Times New Roman"/>
          <w:sz w:val="28"/>
          <w:szCs w:val="28"/>
        </w:rPr>
        <w:t xml:space="preserve">, улучшают </w:t>
      </w:r>
      <w:proofErr w:type="gramStart"/>
      <w:r w:rsidRPr="0084169E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Pr="0084169E">
        <w:rPr>
          <w:rFonts w:ascii="Times New Roman" w:hAnsi="Times New Roman" w:cs="Times New Roman"/>
          <w:sz w:val="28"/>
          <w:szCs w:val="28"/>
        </w:rPr>
        <w:t xml:space="preserve"> состояния ребенка.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Коврик массажный, ортопедический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Массаж и тренировка мышц стоп; коврик улучшает кровообращение и стимулирует обменные процессы в стопах; нормализует мышечный тонус; укрепляет мышечно-связочный аппарат стопы и голени; массажный коврик обладает активным действием на рефлексогенные зоны стоп. 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Подушка балансировочная массажная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  Используется для оздоровительной и лечебной гимнастики, при различных вариантах патологии опорно-двигательного аппарата, а также с целью их профилактики, обеспечивает тренировку мышц туловища и нижних конечностей, развивает вестибулярный аппарат и координацию движений, обеспечивает массаж и рефлексогенное воздействие на мышцы туловища и конечностей. 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169E">
        <w:rPr>
          <w:rFonts w:ascii="Times New Roman" w:hAnsi="Times New Roman" w:cs="Times New Roman"/>
          <w:b/>
          <w:bCs/>
          <w:sz w:val="28"/>
          <w:szCs w:val="28"/>
        </w:rPr>
        <w:t>Массажер</w:t>
      </w:r>
      <w:proofErr w:type="spellEnd"/>
      <w:r w:rsidRPr="0084169E">
        <w:rPr>
          <w:rFonts w:ascii="Times New Roman" w:hAnsi="Times New Roman" w:cs="Times New Roman"/>
          <w:b/>
          <w:bCs/>
          <w:sz w:val="28"/>
          <w:szCs w:val="28"/>
        </w:rPr>
        <w:t xml:space="preserve"> «Кочка»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 xml:space="preserve">  Полусфера предназначена для массажа и рефлексогенного воздействия на подошвенную поверхность стоп; обеспечивает тренировку вестибулярного аппарата; улучшает кровообращение; нормализует мышечный тонус; стимулирует биологически активные зоны стоп. </w:t>
      </w:r>
    </w:p>
    <w:p w:rsidR="00303852" w:rsidRDefault="00303852" w:rsidP="005901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b/>
          <w:bCs/>
          <w:sz w:val="28"/>
          <w:szCs w:val="28"/>
        </w:rPr>
        <w:t>Мяч массажный</w:t>
      </w:r>
    </w:p>
    <w:p w:rsidR="0059017D" w:rsidRPr="0084169E" w:rsidRDefault="0059017D" w:rsidP="0059017D">
      <w:pPr>
        <w:rPr>
          <w:rFonts w:ascii="Times New Roman" w:hAnsi="Times New Roman" w:cs="Times New Roman"/>
          <w:sz w:val="28"/>
          <w:szCs w:val="28"/>
        </w:rPr>
      </w:pPr>
      <w:r w:rsidRPr="0084169E">
        <w:rPr>
          <w:rFonts w:ascii="Times New Roman" w:hAnsi="Times New Roman" w:cs="Times New Roman"/>
          <w:sz w:val="28"/>
          <w:szCs w:val="28"/>
        </w:rPr>
        <w:t>Восстанавливает чувствительность нервных окончаний; улучшает кровообращение и ускоряет обменные процессы в области применения; расслабляет, снимает стресс.</w:t>
      </w:r>
    </w:p>
    <w:p w:rsidR="007F0469" w:rsidRDefault="007F0469"/>
    <w:sectPr w:rsidR="007F0469" w:rsidSect="003038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779"/>
    <w:multiLevelType w:val="hybridMultilevel"/>
    <w:tmpl w:val="FF2CD9A8"/>
    <w:lvl w:ilvl="0" w:tplc="6428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B2DA2"/>
    <w:multiLevelType w:val="multilevel"/>
    <w:tmpl w:val="CA1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79188D"/>
    <w:multiLevelType w:val="multilevel"/>
    <w:tmpl w:val="515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7D"/>
    <w:rsid w:val="00303852"/>
    <w:rsid w:val="004D0644"/>
    <w:rsid w:val="0059017D"/>
    <w:rsid w:val="007F0469"/>
    <w:rsid w:val="00A47C5B"/>
    <w:rsid w:val="00AA73F3"/>
    <w:rsid w:val="00B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1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17D"/>
    <w:rPr>
      <w:b/>
      <w:bCs/>
    </w:rPr>
  </w:style>
  <w:style w:type="character" w:styleId="a5">
    <w:name w:val="Hyperlink"/>
    <w:basedOn w:val="a0"/>
    <w:uiPriority w:val="99"/>
    <w:semiHidden/>
    <w:unhideWhenUsed/>
    <w:rsid w:val="0059017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90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17D"/>
  </w:style>
  <w:style w:type="paragraph" w:styleId="a8">
    <w:name w:val="footer"/>
    <w:basedOn w:val="a"/>
    <w:link w:val="a9"/>
    <w:uiPriority w:val="99"/>
    <w:semiHidden/>
    <w:unhideWhenUsed/>
    <w:rsid w:val="00590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17D"/>
  </w:style>
  <w:style w:type="paragraph" w:styleId="aa">
    <w:name w:val="List Paragraph"/>
    <w:basedOn w:val="a"/>
    <w:uiPriority w:val="34"/>
    <w:qFormat/>
    <w:rsid w:val="00303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1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17D"/>
    <w:rPr>
      <w:b/>
      <w:bCs/>
    </w:rPr>
  </w:style>
  <w:style w:type="character" w:styleId="a5">
    <w:name w:val="Hyperlink"/>
    <w:basedOn w:val="a0"/>
    <w:uiPriority w:val="99"/>
    <w:semiHidden/>
    <w:unhideWhenUsed/>
    <w:rsid w:val="0059017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90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17D"/>
  </w:style>
  <w:style w:type="paragraph" w:styleId="a8">
    <w:name w:val="footer"/>
    <w:basedOn w:val="a"/>
    <w:link w:val="a9"/>
    <w:uiPriority w:val="99"/>
    <w:semiHidden/>
    <w:unhideWhenUsed/>
    <w:rsid w:val="00590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17D"/>
  </w:style>
  <w:style w:type="paragraph" w:styleId="aa">
    <w:name w:val="List Paragraph"/>
    <w:basedOn w:val="a"/>
    <w:uiPriority w:val="34"/>
    <w:qFormat/>
    <w:rsid w:val="0030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2022-04-26T02:37:00Z</dcterms:created>
  <dcterms:modified xsi:type="dcterms:W3CDTF">2022-04-26T02:37:00Z</dcterms:modified>
</cp:coreProperties>
</file>