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6B" w:rsidRPr="00134E6B" w:rsidRDefault="00134E6B" w:rsidP="00134E6B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E6B">
        <w:rPr>
          <w:rFonts w:ascii="Times New Roman" w:hAnsi="Times New Roman" w:cs="Times New Roman"/>
          <w:b/>
          <w:sz w:val="32"/>
          <w:szCs w:val="32"/>
        </w:rPr>
        <w:t>Участие семьи в коррекции речевого развития ребёнка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Для успешного преодоления речевых нарушений и всестороннего развития дошкольника необходимо максимально обеспечить непрерывность процесса обучения и закрепления полученных навыков дома. Поэтому родителям необходимо придерживаться ряда правил: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1. В общении с ребёнком родители должны пользоваться грамматически правильно оформленной речью, так как высказывания взрослых являются образцом для правильного (а зачастую неправильного) развития лексической, грамматической и произносительной сторон детской речи.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Для этого нужно наполнить повседневную жизнь ребёнка правильным речевым общением: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чётко проговаривать слова, пусть малыш видит движения ваших губ;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посредством называния окружающих предметов и явлений развивать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предметный словарь (например, это дрель, это светильник и т.д.);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в собственной речи правильно употреблять грамматические формы,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134E6B">
        <w:rPr>
          <w:rFonts w:ascii="Times New Roman" w:hAnsi="Times New Roman" w:cs="Times New Roman"/>
          <w:sz w:val="28"/>
          <w:szCs w:val="28"/>
        </w:rPr>
        <w:t>четко проговаривать окончания слов, предоставлять ребенку возможность услышать изменение звучания слов в различных контекстах (например:</w:t>
      </w:r>
      <w:proofErr w:type="gramEnd"/>
      <w:r w:rsidRPr="00134E6B">
        <w:rPr>
          <w:rFonts w:ascii="Times New Roman" w:hAnsi="Times New Roman" w:cs="Times New Roman"/>
          <w:sz w:val="28"/>
          <w:szCs w:val="28"/>
        </w:rPr>
        <w:t xml:space="preserve"> Это воробей; нет воробья; ищу воробья; думаю о воробье; рисую воробья. </w:t>
      </w:r>
      <w:proofErr w:type="gramStart"/>
      <w:r w:rsidRPr="00134E6B">
        <w:rPr>
          <w:rFonts w:ascii="Times New Roman" w:hAnsi="Times New Roman" w:cs="Times New Roman"/>
          <w:sz w:val="28"/>
          <w:szCs w:val="28"/>
        </w:rPr>
        <w:t>Коля гулял, а Даша гуляла и т.д.);</w:t>
      </w:r>
      <w:proofErr w:type="gramEnd"/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 xml:space="preserve">обращать внимание ребёнка на </w:t>
      </w:r>
      <w:proofErr w:type="spellStart"/>
      <w:r w:rsidRPr="00134E6B">
        <w:rPr>
          <w:rFonts w:ascii="Times New Roman" w:hAnsi="Times New Roman" w:cs="Times New Roman"/>
          <w:sz w:val="28"/>
          <w:szCs w:val="28"/>
        </w:rPr>
        <w:t>смыслообразующие</w:t>
      </w:r>
      <w:proofErr w:type="spellEnd"/>
      <w:r w:rsidRPr="00134E6B">
        <w:rPr>
          <w:rFonts w:ascii="Times New Roman" w:hAnsi="Times New Roman" w:cs="Times New Roman"/>
          <w:sz w:val="28"/>
          <w:szCs w:val="28"/>
        </w:rPr>
        <w:t xml:space="preserve"> элементы </w:t>
      </w:r>
      <w:proofErr w:type="gramStart"/>
      <w:r w:rsidRPr="00134E6B"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 xml:space="preserve">системы – глаголы. </w:t>
      </w:r>
      <w:proofErr w:type="gramStart"/>
      <w:r w:rsidRPr="00134E6B">
        <w:rPr>
          <w:rFonts w:ascii="Times New Roman" w:hAnsi="Times New Roman" w:cs="Times New Roman"/>
          <w:sz w:val="28"/>
          <w:szCs w:val="28"/>
        </w:rPr>
        <w:t>На примерах из повседневной жизни учить детей дифференцировать их по смыслу (например: встал, лёг; зашил дырку, пришил пуговицу, вышил цветок; привязал, отвязал, перевязал и т.д.);</w:t>
      </w:r>
      <w:proofErr w:type="gramEnd"/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привлекать внимание детей к правильному пониманию и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употреблению пространственных предлогов изолированно и в контекстной речи (например: положи ручку на стол, возьми ручку со стола, положи ручку под стол, спрячь ручку за спину, достань мяч из-под стола т.д.);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учить согласовывать существительные с прилагательными и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134E6B">
        <w:rPr>
          <w:rFonts w:ascii="Times New Roman" w:hAnsi="Times New Roman" w:cs="Times New Roman"/>
          <w:sz w:val="28"/>
          <w:szCs w:val="28"/>
        </w:rPr>
        <w:t>числительными, используя речевые игры (например, игра «Какого цвета?»: желтое яблоко, красная машина; 4 красных карандаша, 7 жёлтых пионов, 6 легковых машин, 5 воздушных шаров);</w:t>
      </w:r>
      <w:proofErr w:type="gramEnd"/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lastRenderedPageBreak/>
        <w:t>обращать внимание ребенка на процесс приготовления пищи: называть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 xml:space="preserve">продукты, из которых готовятся блюда; как готовятся </w:t>
      </w:r>
      <w:proofErr w:type="gramStart"/>
      <w:r w:rsidRPr="00134E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34E6B">
        <w:rPr>
          <w:rFonts w:ascii="Times New Roman" w:hAnsi="Times New Roman" w:cs="Times New Roman"/>
          <w:sz w:val="28"/>
          <w:szCs w:val="28"/>
        </w:rPr>
        <w:t>варим, жарим, печём, режем, чистим); описывать вкусовые качества блюд (вкусная, сладкая, горькая, горячая, холодная); определять цвет (зеленый, жёлтый, красный);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 xml:space="preserve">игры можно придумывать самим, «подсматривать» в </w:t>
      </w:r>
      <w:proofErr w:type="gramStart"/>
      <w:r w:rsidRPr="00134E6B">
        <w:rPr>
          <w:rFonts w:ascii="Times New Roman" w:hAnsi="Times New Roman" w:cs="Times New Roman"/>
          <w:sz w:val="28"/>
          <w:szCs w:val="28"/>
        </w:rPr>
        <w:t>развивающих</w:t>
      </w:r>
      <w:proofErr w:type="gramEnd"/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134E6B">
        <w:rPr>
          <w:rFonts w:ascii="Times New Roman" w:hAnsi="Times New Roman" w:cs="Times New Roman"/>
          <w:sz w:val="28"/>
          <w:szCs w:val="28"/>
        </w:rPr>
        <w:t>книжках</w:t>
      </w:r>
      <w:proofErr w:type="gramEnd"/>
      <w:r w:rsidRPr="00134E6B">
        <w:rPr>
          <w:rFonts w:ascii="Times New Roman" w:hAnsi="Times New Roman" w:cs="Times New Roman"/>
          <w:sz w:val="28"/>
          <w:szCs w:val="28"/>
        </w:rPr>
        <w:t>, желательно использование картинок, различных игр типа «Лото», «Домино» и др.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читать детям книги, что способствует становлению правильной речи,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обогащает словарь, повышает интеллектуальный уровень, развивает логическое мышление, внимание, развивает эмоциональную сферу.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2. Необходимо развивать мелкую моторику рук ребёнка, так как установлено, что уровень развития речи ребёнка находится в прямой зависимости от степени сформированности тонких движений пальцев рук.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3. Ведущей деятельностью ребёнка является игровая деятельность и поэтому важную роль в организации работы должны оказывать любимые игрушки ребенка и создание игровых ситуаций. Неоценима роль игрушки в речевом развитии ребенка, в том числе в формировании связной речи. Составление коротких предложений, их распространение, составление маленьких рассказов, в том числе и рассказов - описаний о любимой игрушке, принесут большое удовольствие ее обладателю – ребёнку.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4. Желательно ежедневно выполнять артикуляционную гимнастику, дыхательные упражнения, игры на развитие фонематического слуха.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5. Важно, чтобы вся работа происходила на эмоциональном подъеме ребенка и исподволь, ненавязчиво, в игровой форме позволяла ребенку овладевать родной речью.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 xml:space="preserve">6. Родители должны учитывать, что реакция ребенка на занятия может быть различной: от полного отказа и слёз до радости и удовольствия. Это не должно отталкивать родителей от дальнейшей работы, а наоборот, учитывая личные особенности своего ребенка, привлекая родительскую интуицию и желание помочь, вместе с ним преодолевать затруднения, пытаться его заинтересовать. Но, в то же время, нельзя переутомлять и перегружать </w:t>
      </w:r>
      <w:r w:rsidRPr="00134E6B">
        <w:rPr>
          <w:rFonts w:ascii="Times New Roman" w:hAnsi="Times New Roman" w:cs="Times New Roman"/>
          <w:sz w:val="28"/>
          <w:szCs w:val="28"/>
        </w:rPr>
        <w:lastRenderedPageBreak/>
        <w:t>малыша информацией, родителям просто необходимо научиться «чувствовать» своего ребёнка. А ещё, учить ребёнка трудиться!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В отношении к ребёнку создание атмосферы доброжелательности, терпимости, спокойствия – важное условие успеха.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7. Желательно организовать место для занятий ребёнка, позаботиться о правильном освещении, удобном стуле и столе. Для выполнения артикуляционной гимнастики необходимо настольное зеркало.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8. Важна правильная организация режима дня ребёнка. Помните, активный отдых на свежем воздухе стимулирует все жизненные процессы. Питание ребёнка должно быть правильным, сбалансированным. Ограничьте просмотр телепередач. Обеспечьте ребёнку полноценный сон в хорошо проветренном помещении. Следите за здоровьем малыша!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34E6B" w:rsidRPr="00134E6B" w:rsidRDefault="00134E6B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134E6B">
        <w:rPr>
          <w:rFonts w:ascii="Times New Roman" w:hAnsi="Times New Roman" w:cs="Times New Roman"/>
          <w:sz w:val="28"/>
          <w:szCs w:val="28"/>
        </w:rPr>
        <w:t>Удачи вам!</w:t>
      </w:r>
    </w:p>
    <w:p w:rsidR="009A4A82" w:rsidRPr="00134E6B" w:rsidRDefault="009A4A82" w:rsidP="00134E6B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9A4A82" w:rsidRPr="0013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34E6B"/>
    <w:rsid w:val="00134E6B"/>
    <w:rsid w:val="009A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385">
          <w:marLeft w:val="0"/>
          <w:marRight w:val="0"/>
          <w:marTop w:val="0"/>
          <w:marBottom w:val="240"/>
          <w:divBdr>
            <w:top w:val="dotted" w:sz="8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6FA7-DCAE-44F0-9FFF-587175D2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2020-12-17T14:00:00Z</dcterms:created>
  <dcterms:modified xsi:type="dcterms:W3CDTF">2020-12-17T14:00:00Z</dcterms:modified>
</cp:coreProperties>
</file>