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E8" w:rsidRPr="00B768E8" w:rsidRDefault="00B768E8" w:rsidP="00B768E8">
      <w:pPr>
        <w:shd w:val="clear" w:color="auto" w:fill="F7F7F7"/>
        <w:spacing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768E8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Внедрение ФОП ДО</w:t>
      </w:r>
    </w:p>
    <w:p w:rsidR="00B768E8" w:rsidRPr="00B768E8" w:rsidRDefault="00B768E8" w:rsidP="00B768E8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B768E8">
        <w:rPr>
          <w:rFonts w:ascii="custom" w:eastAsia="Times New Roman" w:hAnsi="custom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724650" cy="3079942"/>
            <wp:effectExtent l="0" t="0" r="0" b="6350"/>
            <wp:docPr id="1" name="Рисунок 1" descr="https://rused.ru/irk-mdou78/wp-content/uploads/sites/121/2023/11/kartinka_fop_1-1024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78/wp-content/uploads/sites/121/2023/11/kartinka_fop_1-1024x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482" cy="3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proofErr w:type="gramStart"/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Краткая презентация программы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 Образовательная программа дошкольного образования определяет единые для Российской Федерации базовые объем и содержание дошкольного образования, осва</w:t>
      </w:r>
      <w:r w:rsidR="000B75F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иваемые обучающимися в МБДОУ города 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Иркутска детс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кого сада № </w:t>
      </w:r>
      <w:r w:rsidR="000B75F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145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(далее — ДОО), и планируемые результаты освоения образовательной программы.</w:t>
      </w:r>
      <w:proofErr w:type="gramEnd"/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Программа позволяет реализовать несколько основополагающих функций дошкольного уровня образования: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1)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2) создание единого ядра содержания дошкольного образования (далее — ДО), ориентированного на приобщение детей к традиционным духовно —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представителям), равные, качественные условия ДО, вне зависимости от места проживания.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Основные участники реализации Программы: дети дошкольного возраста</w:t>
      </w:r>
      <w:proofErr w:type="gramStart"/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,</w:t>
      </w:r>
      <w:proofErr w:type="gramEnd"/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педагоги, родители (законные представители). Содержание Программы учитывает особенности контингента семей, возрастные и индивидуальные особенности детей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="00CD1B0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Обязательная часть соответствует Федеральной программе и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CD1B0B" w:rsidRDefault="00B768E8" w:rsidP="00CD1B0B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Часть Программы, формируемая участниками образовательных отношений разработана на основе изучения социального заказа родителей в ДОУ организована работа по реализации образовательной деятельности с использованием следующих парциальных образовательных программ:</w:t>
      </w:r>
      <w:r w:rsidR="00CD1B0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</w:p>
    <w:p w:rsidR="00CD1B0B" w:rsidRPr="0057647A" w:rsidRDefault="00CD1B0B" w:rsidP="00F1264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</w:pPr>
      <w:r w:rsidRPr="0057647A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1</w:t>
      </w:r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.«Байкал – жемчужина Сибири», направленна развитие личностного потенциала у каждого субъекта образовательной сред</w:t>
      </w:r>
      <w:proofErr w:type="gramStart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ы-</w:t>
      </w:r>
      <w:proofErr w:type="gramEnd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 xml:space="preserve"> авторы </w:t>
      </w:r>
      <w:proofErr w:type="spellStart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Багадаева</w:t>
      </w:r>
      <w:proofErr w:type="spellEnd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 xml:space="preserve"> О.Ю, </w:t>
      </w:r>
      <w:proofErr w:type="spellStart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КананчукЛ.А</w:t>
      </w:r>
      <w:proofErr w:type="spellEnd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. и др.</w:t>
      </w:r>
    </w:p>
    <w:p w:rsidR="00CD1B0B" w:rsidRPr="0057647A" w:rsidRDefault="00CD1B0B" w:rsidP="00CD1B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</w:pPr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 xml:space="preserve"> 2.«Основы безопасности жизнедеятельности детей», Н. Н. Авдеева, О. Л. Князева, Р. Б. </w:t>
      </w:r>
      <w:proofErr w:type="spellStart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Стеркина</w:t>
      </w:r>
      <w:proofErr w:type="spellEnd"/>
      <w:r w:rsidRPr="0057647A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  <w:t>; по формированию основ здорового образа жизни.</w:t>
      </w:r>
    </w:p>
    <w:p w:rsidR="000D2D04" w:rsidRPr="0057647A" w:rsidRDefault="000D2D04" w:rsidP="000D2D0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</w:pPr>
      <w:r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>3.</w:t>
      </w:r>
      <w:r w:rsidR="00B768E8"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>Парциальной программы «Юный эколог», автор С.Н. Николаева</w:t>
      </w:r>
      <w:bookmarkStart w:id="0" w:name="_GoBack"/>
      <w:bookmarkEnd w:id="0"/>
    </w:p>
    <w:p w:rsidR="00B768E8" w:rsidRPr="0057647A" w:rsidRDefault="000D2D04" w:rsidP="000D2D04">
      <w:pPr>
        <w:shd w:val="clear" w:color="auto" w:fill="FFFFFF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u w:val="single"/>
        </w:rPr>
      </w:pPr>
      <w:r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>4.</w:t>
      </w:r>
      <w:r w:rsidR="00B768E8"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 xml:space="preserve">Парциальной программы «Ладушки», авторы </w:t>
      </w:r>
      <w:r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 xml:space="preserve">И. Каплунова и И. </w:t>
      </w:r>
      <w:proofErr w:type="spellStart"/>
      <w:r w:rsidRPr="0057647A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lang w:eastAsia="ru-RU"/>
        </w:rPr>
        <w:t>Новоскольцева</w:t>
      </w:r>
      <w:proofErr w:type="spellEnd"/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Данная часть Программы учитывает образовательные потребности и интересы воспитанников, членов их семей, педагогов ДОО и ориентирована на специфику национальных, социокультурных, экономических, климатических условий.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Цель Программы в обязательной части: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Цель Программы в части, формируемой участниками образовательных отношений: Создание условий для расширения и углубления основного образовательного содержания,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Программа содержит три раздела: целевой, содержательный и организационный.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В целевом разделе указаны цели и задачи Программы, принципы её формирования. Включены планируемые результаты освоения Программы в обязательной части и в части Программы, формируемой участниками образовательных отношений. Определены подходы к педагогической диагностике достижения планируемых результатов.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Содержательный раздел представляет описание образовательной деятельности в соответствии с направлениями развития ребенка в пяти образовательных областях: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— социально-коммуникативное развитие;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— познавательное развитие;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— речевое развитие;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— физическое развитие;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— художественно-эстетическое развитие.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В нем раскрыто описание вариативных форм, способов, методов и средств реализации Программы. Представлены особенности образовательной деятельности разных видов и культурных практик и способов поддержки детской инициативы. Отражено взаимодействие педагогического коллектива с семьями обучающихся,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детей-инвалидов.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Организационный раздел включает описание психолого-педагогических и кадровых условий реализации Программы, организацию развивающей предметно — пространственной среды в ДОО. Показано материально-техническое обеспечение Программы в обязательной части и в части, формируемой участниками образовательных отношений.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В разделе определены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br/>
        <w:t>Представлены примерный режим и распорядок дня в дошкольных группах, федеральный календарный план воспитательной работы.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Система взаимодействия с родителями включает: ознакомление родителей с результатами работы ДОУ на общих родительских собраниях, анализом участия родительской общественности в жизни ДОУ; ознакомление родителей с содержанием работы ДОУ, направленной на физическое, психическое и социальное развитие ребёнка; участие в составлении планов: спортивных и культурно-массовых мероприятий, работы совета родителей; целенаправленную работу, пропагандирующую общественное дошкольное воспитание в его разных формах; обучение конкретным приёмам и методам воспитания и развития ребёнка в разных видах детской деятельности на семинарах- практикумах, консультациях и открытых занятиях.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B768E8" w:rsidRPr="00B768E8" w:rsidRDefault="00B768E8" w:rsidP="00B768E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B768E8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Программой предусмотрено содержание работы с семьей по следующим направлениям: в части обеспечения комфортной адаптации ребёнка и семьи к детскому саду; в части установления контакта с родителями и согласования целей и ценностей образовательной деятельности; в части обеспечения постоянной содержательной информации о жизни детей в группе; в части предоставления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возрасте.</w:t>
      </w:r>
    </w:p>
    <w:p w:rsidR="00F131AF" w:rsidRDefault="00F131AF"/>
    <w:sectPr w:rsidR="00F131AF" w:rsidSect="004670B6">
      <w:pgSz w:w="11910" w:h="16840"/>
      <w:pgMar w:top="1038" w:right="318" w:bottom="278" w:left="879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E8"/>
    <w:rsid w:val="000B75F8"/>
    <w:rsid w:val="000D2D04"/>
    <w:rsid w:val="001356CD"/>
    <w:rsid w:val="004670B6"/>
    <w:rsid w:val="0057647A"/>
    <w:rsid w:val="0061375F"/>
    <w:rsid w:val="00B768E8"/>
    <w:rsid w:val="00CD1B0B"/>
    <w:rsid w:val="00F1264B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6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6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68E8"/>
    <w:rPr>
      <w:i/>
      <w:iCs/>
    </w:rPr>
  </w:style>
  <w:style w:type="character" w:styleId="a4">
    <w:name w:val="Hyperlink"/>
    <w:basedOn w:val="a0"/>
    <w:uiPriority w:val="99"/>
    <w:unhideWhenUsed/>
    <w:rsid w:val="00B768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6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6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68E8"/>
    <w:rPr>
      <w:i/>
      <w:iCs/>
    </w:rPr>
  </w:style>
  <w:style w:type="character" w:styleId="a4">
    <w:name w:val="Hyperlink"/>
    <w:basedOn w:val="a0"/>
    <w:uiPriority w:val="99"/>
    <w:unhideWhenUsed/>
    <w:rsid w:val="00B768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C2AD-C186-48EF-B316-B1904B0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2023-12-04T01:54:00Z</dcterms:created>
  <dcterms:modified xsi:type="dcterms:W3CDTF">2024-05-21T04:23:00Z</dcterms:modified>
</cp:coreProperties>
</file>