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127F50" w14:textId="7BC355EB" w:rsidR="00297D88" w:rsidRDefault="00297D88" w:rsidP="00297D88">
      <w:pPr>
        <w:ind w:right="139" w:hanging="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Речь – необходимый компонент общения</w:t>
      </w:r>
    </w:p>
    <w:p w14:paraId="78A3FFBF" w14:textId="77777777" w:rsidR="00297D88" w:rsidRPr="00297D88" w:rsidRDefault="00297D88" w:rsidP="00297D88">
      <w:pPr>
        <w:ind w:right="139" w:hanging="2"/>
        <w:jc w:val="center"/>
        <w:rPr>
          <w:rFonts w:ascii="Times New Roman" w:hAnsi="Times New Roman" w:cs="Times New Roman"/>
          <w:sz w:val="28"/>
          <w:szCs w:val="28"/>
        </w:rPr>
      </w:pPr>
    </w:p>
    <w:p w14:paraId="0CB2316A" w14:textId="5D08691A" w:rsidR="00297D88" w:rsidRPr="00297D88" w:rsidRDefault="00297D88" w:rsidP="00297D88">
      <w:pPr>
        <w:ind w:left="3351" w:right="139" w:hanging="2"/>
        <w:rPr>
          <w:rFonts w:ascii="Times New Roman" w:hAnsi="Times New Roman" w:cs="Times New Roman"/>
          <w:sz w:val="28"/>
          <w:szCs w:val="28"/>
        </w:rPr>
      </w:pPr>
      <w:r w:rsidRPr="00297D88">
        <w:rPr>
          <w:rFonts w:ascii="Times New Roman" w:hAnsi="Times New Roman" w:cs="Times New Roman"/>
          <w:sz w:val="28"/>
          <w:szCs w:val="28"/>
        </w:rPr>
        <w:t>Каждый ребенок в свое время есть натуральный гений.</w:t>
      </w:r>
    </w:p>
    <w:p w14:paraId="2B1E7797" w14:textId="77777777" w:rsidR="00297D88" w:rsidRPr="00297D88" w:rsidRDefault="00297D88" w:rsidP="00297D88">
      <w:pPr>
        <w:ind w:right="304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297D88">
        <w:rPr>
          <w:rFonts w:ascii="Times New Roman" w:hAnsi="Times New Roman" w:cs="Times New Roman"/>
          <w:i/>
          <w:sz w:val="28"/>
          <w:szCs w:val="28"/>
        </w:rPr>
        <w:t>К.</w:t>
      </w:r>
      <w:r w:rsidRPr="00297D88">
        <w:rPr>
          <w:rFonts w:ascii="Times New Roman" w:hAnsi="Times New Roman" w:cs="Times New Roman"/>
          <w:i/>
          <w:spacing w:val="29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i/>
          <w:sz w:val="28"/>
          <w:szCs w:val="28"/>
        </w:rPr>
        <w:t>И.</w:t>
      </w:r>
      <w:r w:rsidRPr="00297D88">
        <w:rPr>
          <w:rFonts w:ascii="Times New Roman" w:hAnsi="Times New Roman" w:cs="Times New Roman"/>
          <w:i/>
          <w:spacing w:val="45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i/>
          <w:spacing w:val="-2"/>
          <w:sz w:val="28"/>
          <w:szCs w:val="28"/>
        </w:rPr>
        <w:t>Чуковский</w:t>
      </w:r>
    </w:p>
    <w:p w14:paraId="4ADEABA7" w14:textId="77777777" w:rsidR="00297D88" w:rsidRPr="00297D88" w:rsidRDefault="00297D88" w:rsidP="00297D88">
      <w:pPr>
        <w:pStyle w:val="ac"/>
        <w:rPr>
          <w:rFonts w:ascii="Times New Roman" w:hAnsi="Times New Roman" w:cs="Times New Roman"/>
          <w:i/>
          <w:sz w:val="28"/>
          <w:szCs w:val="28"/>
        </w:rPr>
      </w:pPr>
    </w:p>
    <w:p w14:paraId="5B6C10AA" w14:textId="26B4E08A" w:rsidR="00297D88" w:rsidRPr="00297D88" w:rsidRDefault="00297D88" w:rsidP="00297D88">
      <w:pPr>
        <w:pStyle w:val="ac"/>
        <w:ind w:left="177" w:right="286" w:firstLine="346"/>
        <w:jc w:val="both"/>
        <w:rPr>
          <w:rFonts w:ascii="Times New Roman" w:hAnsi="Times New Roman" w:cs="Times New Roman"/>
          <w:sz w:val="28"/>
          <w:szCs w:val="28"/>
        </w:rPr>
      </w:pPr>
      <w:r w:rsidRPr="00297D88">
        <w:rPr>
          <w:rFonts w:ascii="Times New Roman" w:hAnsi="Times New Roman" w:cs="Times New Roman"/>
          <w:sz w:val="28"/>
          <w:szCs w:val="28"/>
        </w:rPr>
        <w:t>Речь, во всем ее видовом многообразии, является необходимым компонентом общения, в процессе которого она, собственно, и форми</w:t>
      </w:r>
      <w:r w:rsidRPr="00297D88">
        <w:rPr>
          <w:rFonts w:ascii="Times New Roman" w:hAnsi="Times New Roman" w:cs="Times New Roman"/>
          <w:spacing w:val="-2"/>
          <w:sz w:val="28"/>
          <w:szCs w:val="28"/>
        </w:rPr>
        <w:t>руется. Важнейшей предпосылкой совершенствования</w:t>
      </w:r>
      <w:r w:rsidRPr="00297D88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pacing w:val="-2"/>
          <w:sz w:val="28"/>
          <w:szCs w:val="28"/>
        </w:rPr>
        <w:t>речевой</w:t>
      </w:r>
      <w:r w:rsidRPr="00297D88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pacing w:val="-2"/>
          <w:sz w:val="28"/>
          <w:szCs w:val="28"/>
        </w:rPr>
        <w:t>деятель</w:t>
      </w:r>
      <w:r w:rsidRPr="00297D88">
        <w:rPr>
          <w:rFonts w:ascii="Times New Roman" w:hAnsi="Times New Roman" w:cs="Times New Roman"/>
          <w:sz w:val="28"/>
          <w:szCs w:val="28"/>
        </w:rPr>
        <w:t>ности дошкольников является создание эмоционально благоприятной ситуации, способствующей возникновению желания активно участвовать в речевом общении. Развитие речи теснейшим образом связано с формированием мышления и воображения ребенка. При нормальном развитии</w:t>
      </w:r>
      <w:r w:rsidRPr="00297D88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у</w:t>
      </w:r>
      <w:r w:rsidRPr="00297D88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детей</w:t>
      </w:r>
      <w:r w:rsidRPr="00297D88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старшего</w:t>
      </w:r>
      <w:r w:rsidRPr="00297D88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дошкольного</w:t>
      </w:r>
      <w:r w:rsidRPr="00297D88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возраста</w:t>
      </w:r>
      <w:r w:rsidRPr="00297D88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самостоятельная</w:t>
      </w:r>
      <w:r w:rsidRPr="00297D88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речь достигает достаточно высокого уровня: в общении со взрослыми и сверстниками они проявляют умение слушать и понимать обращенную речь, поддерживать диалог, отвечать на вопросы и самостоятельно задавать их. Умение составлять простейшие, но интересные по смысловой нагрузке и содержанию рассказы, грамматически и фонетически правильно строить фразы, композиционно оформлять их со­ держание способствует овладению детьми монологической речью, что имеет приоритетное значение для полноценной подготовки ребенка к школьному обучению. В</w:t>
      </w:r>
      <w:r w:rsidRPr="00297D88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дошкольном возрасте словарный запас ребенка постоянно увеличивается, но его качественное преобразование целиком</w:t>
      </w:r>
      <w:r w:rsidRPr="00297D88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опосредовано</w:t>
      </w:r>
      <w:r w:rsidRPr="00297D88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участием</w:t>
      </w:r>
      <w:r w:rsidRPr="00297D88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взрослых. Л.</w:t>
      </w:r>
      <w:r w:rsidRPr="00297D88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С.</w:t>
      </w:r>
      <w:r w:rsidRPr="00297D88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Выготский, исследуя проблемы обучения, писал: «Если школьник обучается по программе, предложенной ему взрослыми,</w:t>
      </w:r>
      <w:r w:rsidRPr="00297D88">
        <w:rPr>
          <w:rFonts w:ascii="Times New Roman" w:hAnsi="Times New Roman" w:cs="Times New Roman"/>
          <w:spacing w:val="23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то дошкольник принимает эту программу в той</w:t>
      </w:r>
      <w:r w:rsidRPr="00297D88">
        <w:rPr>
          <w:rFonts w:ascii="Times New Roman" w:hAnsi="Times New Roman" w:cs="Times New Roman"/>
          <w:spacing w:val="22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мере,</w:t>
      </w:r>
      <w:r w:rsidRPr="00297D88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в</w:t>
      </w:r>
      <w:r w:rsidRPr="00297D88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какой</w:t>
      </w:r>
      <w:r w:rsidRPr="00297D88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она</w:t>
      </w:r>
      <w:r w:rsidRPr="00297D88">
        <w:rPr>
          <w:rFonts w:ascii="Times New Roman" w:hAnsi="Times New Roman" w:cs="Times New Roman"/>
          <w:spacing w:val="31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станет</w:t>
      </w:r>
      <w:r w:rsidRPr="00297D88">
        <w:rPr>
          <w:rFonts w:ascii="Times New Roman" w:hAnsi="Times New Roman" w:cs="Times New Roman"/>
          <w:spacing w:val="33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его</w:t>
      </w:r>
      <w:r w:rsidRPr="00297D88">
        <w:rPr>
          <w:rFonts w:ascii="Times New Roman" w:hAnsi="Times New Roman" w:cs="Times New Roman"/>
          <w:spacing w:val="31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собственной.</w:t>
      </w:r>
      <w:r w:rsidRPr="00297D88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Для</w:t>
      </w:r>
      <w:r w:rsidRPr="00297D88">
        <w:rPr>
          <w:rFonts w:ascii="Times New Roman" w:hAnsi="Times New Roman" w:cs="Times New Roman"/>
          <w:spacing w:val="28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того,</w:t>
      </w:r>
      <w:r w:rsidRPr="00297D88">
        <w:rPr>
          <w:rFonts w:ascii="Times New Roman" w:hAnsi="Times New Roman" w:cs="Times New Roman"/>
          <w:spacing w:val="38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чтобы</w:t>
      </w:r>
      <w:r w:rsidRPr="00297D88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ребенок</w:t>
      </w:r>
      <w:r w:rsidRPr="00297D88">
        <w:rPr>
          <w:rFonts w:ascii="Times New Roman" w:hAnsi="Times New Roman" w:cs="Times New Roman"/>
          <w:spacing w:val="33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сделал ту или иную программу своей, необходимо использовать те виды деятельности, которые</w:t>
      </w:r>
      <w:r w:rsidRPr="00297D88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привлекают</w:t>
      </w:r>
      <w:r w:rsidRPr="00297D88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его,</w:t>
      </w:r>
      <w:r w:rsidRPr="00297D88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соответствуют</w:t>
      </w:r>
      <w:r w:rsidRPr="00297D88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его</w:t>
      </w:r>
      <w:r w:rsidRPr="00297D88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возрасту». Следовательно, гарантия полноценного развития существует только тогда, когда обучение опирается на знание закономерностей психического</w:t>
      </w:r>
      <w:r w:rsidRPr="00297D88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и</w:t>
      </w:r>
      <w:r w:rsidRPr="00297D88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индивидуального</w:t>
      </w:r>
      <w:r w:rsidRPr="00297D88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развития</w:t>
      </w:r>
      <w:r w:rsidRPr="00297D88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ребенка.</w:t>
      </w:r>
    </w:p>
    <w:p w14:paraId="5BC83248" w14:textId="71F9CFF0" w:rsidR="00297D88" w:rsidRPr="00297D88" w:rsidRDefault="00297D88" w:rsidP="00297D88">
      <w:pPr>
        <w:pStyle w:val="ac"/>
        <w:ind w:left="163" w:right="343" w:firstLine="312"/>
        <w:jc w:val="both"/>
        <w:rPr>
          <w:rFonts w:ascii="Times New Roman" w:hAnsi="Times New Roman" w:cs="Times New Roman"/>
          <w:sz w:val="28"/>
          <w:szCs w:val="28"/>
        </w:rPr>
      </w:pPr>
      <w:r w:rsidRPr="00297D88">
        <w:rPr>
          <w:rFonts w:ascii="Times New Roman" w:hAnsi="Times New Roman" w:cs="Times New Roman"/>
          <w:sz w:val="28"/>
          <w:szCs w:val="28"/>
        </w:rPr>
        <w:t>К основным видам деятельности дошкольника относят игру и общение, следовательно, игровое</w:t>
      </w:r>
      <w:r w:rsidRPr="00297D88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общение</w:t>
      </w:r>
      <w:r w:rsidRPr="00297D88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есть</w:t>
      </w:r>
      <w:r w:rsidRPr="00297D88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тот необходимый</w:t>
      </w:r>
      <w:r w:rsidRPr="00297D88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базис, в рамках которого происходит формирование и совершенствование речевой</w:t>
      </w:r>
      <w:r w:rsidRPr="00297D88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активности</w:t>
      </w:r>
      <w:r w:rsidRPr="00297D88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ребенка.</w:t>
      </w:r>
      <w:r w:rsidRPr="00297D88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Лингвистические</w:t>
      </w:r>
      <w:r w:rsidRPr="00297D88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(словесные)</w:t>
      </w:r>
      <w:r w:rsidRPr="00297D88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игры,</w:t>
      </w:r>
      <w:r w:rsidRPr="00297D88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направленные на развитие различных видов речевой активности (диалогической, монологической, письменной), позволяют каждому ребенку легко и свободно проявить интеллектуальную инициативу, являющуюся специфическим продолжением не просто умственной работы, а познавательной деятельности, не обусловленной ни практическими нуждами,</w:t>
      </w:r>
      <w:r w:rsidRPr="00297D88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ни</w:t>
      </w:r>
      <w:r w:rsidRPr="00297D88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внешней</w:t>
      </w:r>
      <w:r w:rsidRPr="00297D88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297D88">
        <w:rPr>
          <w:rFonts w:ascii="Times New Roman" w:hAnsi="Times New Roman" w:cs="Times New Roman"/>
          <w:sz w:val="28"/>
          <w:szCs w:val="28"/>
        </w:rPr>
        <w:t>оценкой.</w:t>
      </w:r>
    </w:p>
    <w:p w14:paraId="13003898" w14:textId="77777777" w:rsidR="00E24E30" w:rsidRPr="00297D88" w:rsidRDefault="00E24E30" w:rsidP="00297D88">
      <w:pPr>
        <w:rPr>
          <w:rFonts w:ascii="Times New Roman" w:hAnsi="Times New Roman" w:cs="Times New Roman"/>
          <w:sz w:val="28"/>
          <w:szCs w:val="28"/>
        </w:rPr>
      </w:pPr>
    </w:p>
    <w:sectPr w:rsidR="00E24E30" w:rsidRPr="00297D88" w:rsidSect="00297D88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198A"/>
    <w:rsid w:val="000D2EA6"/>
    <w:rsid w:val="0028186B"/>
    <w:rsid w:val="00297D88"/>
    <w:rsid w:val="00612A40"/>
    <w:rsid w:val="006976D5"/>
    <w:rsid w:val="0078645D"/>
    <w:rsid w:val="0087198A"/>
    <w:rsid w:val="00B54870"/>
    <w:rsid w:val="00B92924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6DDD56"/>
  <w15:chartTrackingRefBased/>
  <w15:docId w15:val="{ACD00E0F-441E-48E2-BC5A-45372F47E2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97D88"/>
    <w:pPr>
      <w:widowControl w:val="0"/>
      <w:autoSpaceDE w:val="0"/>
      <w:autoSpaceDN w:val="0"/>
      <w:spacing w:after="0" w:line="240" w:lineRule="auto"/>
    </w:pPr>
    <w:rPr>
      <w:rFonts w:ascii="Century Schoolbook" w:eastAsia="Century Schoolbook" w:hAnsi="Century Schoolbook" w:cs="Century Schoolbook"/>
      <w:kern w:val="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87198A"/>
    <w:pPr>
      <w:keepNext/>
      <w:keepLines/>
      <w:widowControl/>
      <w:autoSpaceDE/>
      <w:autoSpaceDN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198A"/>
    <w:pPr>
      <w:keepNext/>
      <w:keepLines/>
      <w:widowControl/>
      <w:autoSpaceDE/>
      <w:autoSpaceDN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7198A"/>
    <w:pPr>
      <w:keepNext/>
      <w:keepLines/>
      <w:widowControl/>
      <w:autoSpaceDE/>
      <w:autoSpaceDN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7198A"/>
    <w:pPr>
      <w:keepNext/>
      <w:keepLines/>
      <w:widowControl/>
      <w:autoSpaceDE/>
      <w:autoSpaceDN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7198A"/>
    <w:pPr>
      <w:keepNext/>
      <w:keepLines/>
      <w:widowControl/>
      <w:autoSpaceDE/>
      <w:autoSpaceDN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7198A"/>
    <w:pPr>
      <w:keepNext/>
      <w:keepLines/>
      <w:widowControl/>
      <w:autoSpaceDE/>
      <w:autoSpaceDN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7198A"/>
    <w:pPr>
      <w:keepNext/>
      <w:keepLines/>
      <w:widowControl/>
      <w:autoSpaceDE/>
      <w:autoSpaceDN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7198A"/>
    <w:pPr>
      <w:keepNext/>
      <w:keepLines/>
      <w:widowControl/>
      <w:autoSpaceDE/>
      <w:autoSpaceDN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7198A"/>
    <w:pPr>
      <w:keepNext/>
      <w:keepLines/>
      <w:widowControl/>
      <w:autoSpaceDE/>
      <w:autoSpaceDN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7198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87198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87198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87198A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87198A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87198A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87198A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87198A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87198A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87198A"/>
    <w:pPr>
      <w:widowControl/>
      <w:autoSpaceDE/>
      <w:autoSpaceDN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87198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7198A"/>
    <w:pPr>
      <w:widowControl/>
      <w:numPr>
        <w:ilvl w:val="1"/>
      </w:numPr>
      <w:autoSpaceDE/>
      <w:autoSpaceDN/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87198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87198A"/>
    <w:pPr>
      <w:widowControl/>
      <w:autoSpaceDE/>
      <w:autoSpaceDN/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87198A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87198A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styleId="a8">
    <w:name w:val="Intense Emphasis"/>
    <w:basedOn w:val="a0"/>
    <w:uiPriority w:val="21"/>
    <w:qFormat/>
    <w:rsid w:val="0087198A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87198A"/>
    <w:pPr>
      <w:widowControl/>
      <w:pBdr>
        <w:top w:val="single" w:sz="4" w:space="10" w:color="2F5496" w:themeColor="accent1" w:themeShade="BF"/>
        <w:bottom w:val="single" w:sz="4" w:space="10" w:color="2F5496" w:themeColor="accent1" w:themeShade="BF"/>
      </w:pBdr>
      <w:autoSpaceDE/>
      <w:autoSpaceDN/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87198A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87198A"/>
    <w:rPr>
      <w:b/>
      <w:bCs/>
      <w:smallCaps/>
      <w:color w:val="2F5496" w:themeColor="accent1" w:themeShade="BF"/>
      <w:spacing w:val="5"/>
    </w:rPr>
  </w:style>
  <w:style w:type="paragraph" w:styleId="ac">
    <w:name w:val="Body Text"/>
    <w:basedOn w:val="a"/>
    <w:link w:val="ad"/>
    <w:uiPriority w:val="1"/>
    <w:qFormat/>
    <w:rsid w:val="00297D88"/>
    <w:rPr>
      <w:sz w:val="21"/>
      <w:szCs w:val="21"/>
    </w:rPr>
  </w:style>
  <w:style w:type="character" w:customStyle="1" w:styleId="ad">
    <w:name w:val="Основной текст Знак"/>
    <w:basedOn w:val="a0"/>
    <w:link w:val="ac"/>
    <w:uiPriority w:val="1"/>
    <w:rsid w:val="00297D88"/>
    <w:rPr>
      <w:rFonts w:ascii="Century Schoolbook" w:eastAsia="Century Schoolbook" w:hAnsi="Century Schoolbook" w:cs="Century Schoolbook"/>
      <w:kern w:val="0"/>
      <w:sz w:val="21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361</Words>
  <Characters>2061</Characters>
  <Application>Microsoft Office Word</Application>
  <DocSecurity>0</DocSecurity>
  <Lines>17</Lines>
  <Paragraphs>4</Paragraphs>
  <ScaleCrop>false</ScaleCrop>
  <Company/>
  <LinksUpToDate>false</LinksUpToDate>
  <CharactersWithSpaces>2418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3</cp:revision>
  <dcterms:created xsi:type="dcterms:W3CDTF">2025-03-25T05:06:00Z</dcterms:created>
  <dcterms:modified xsi:type="dcterms:W3CDTF">2025-03-31T02:55:00Z</dcterms:modified>
</cp:coreProperties>
</file>