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F" w:rsidRPr="003E019F" w:rsidRDefault="003E019F" w:rsidP="003E019F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такое СДВГ (синдром дефицита внимания с гиперактивностью): краткая характеристика.</w:t>
      </w:r>
    </w:p>
    <w:p w:rsidR="003E019F" w:rsidRDefault="00E8139F" w:rsidP="003E019F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1125220</wp:posOffset>
            </wp:positionV>
            <wp:extent cx="1995170" cy="3454400"/>
            <wp:effectExtent l="0" t="0" r="0" b="0"/>
            <wp:wrapTight wrapText="bothSides">
              <wp:wrapPolygon edited="0">
                <wp:start x="0" y="0"/>
                <wp:lineTo x="0" y="21441"/>
                <wp:lineTo x="21449" y="21441"/>
                <wp:lineTo x="21449" y="0"/>
                <wp:lineTo x="0" y="0"/>
              </wp:wrapPolygon>
            </wp:wrapTight>
            <wp:docPr id="1" name="Рисунок 1" descr="getImageCAJGD5DY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CAJGD5DY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СДВГ испытывают трудности в концентрации внимания и в связи с этим не всегда могут справлять с учебными заданиями. Они делают ошибки по невнимательности, не обращают внимания и не слушают объяснений. 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проявля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т чрезмерную подвижность, верт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вста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соверша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ненужных действий, вместо того, чтобы сидеть спокойно и сосредото</w:t>
      </w:r>
      <w:bookmarkStart w:id="0" w:name="_GoBack"/>
      <w:bookmarkEnd w:id="0"/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на 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анятиях. Такое поведение бывает неприемлемым в 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группе, 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и создает проблемы как в 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саду, 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так и дома. Такие дети часто имеют низкую успеваемость и часто считаются озорными, непослушными, «терроризирующ</w:t>
      </w:r>
      <w:r w:rsidR="003E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ими» семью и сверстников</w:t>
      </w:r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proofErr w:type="gramStart"/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019F"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сами могут страдать от низкой самооценки, им трудно заводить друзей и дружить с другими детьми.</w:t>
      </w:r>
    </w:p>
    <w:p w:rsidR="003E019F" w:rsidRPr="003E019F" w:rsidRDefault="003E019F" w:rsidP="003E019F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поведения при СДВГ:</w:t>
      </w:r>
    </w:p>
    <w:p w:rsidR="003E019F" w:rsidRPr="00D63CE0" w:rsidRDefault="003E019F" w:rsidP="003E0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Симптомы </w:t>
      </w:r>
      <w:r w:rsidRPr="00D6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невнимательности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легко отвлекаются, забывчивы, с трудом сосредотачивают свое внимание. У них возникают проблемы с выполнением заданий,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соблюдением инструкций. Складывается вп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чатление, что они не слушают, когда им что-то говорят. Они часто делают ошибки из-за невнимательности, теряют свои школьные принадлежности и прочие вещи.</w:t>
      </w:r>
    </w:p>
    <w:p w:rsidR="003E019F" w:rsidRPr="00D63CE0" w:rsidRDefault="003E019F" w:rsidP="003E0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Симптомы </w:t>
      </w:r>
      <w:proofErr w:type="spellStart"/>
      <w:r w:rsidRPr="00D6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гиперактивности</w:t>
      </w:r>
      <w:proofErr w:type="spellEnd"/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кажутся нетерпеливыми, избыточно общительными, суетливыми, не могут долго усидеть на месте.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или 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они стремятся сорваться с места в неподходящее время. Говоря образно, они все время в движении, как будто заведенные.</w:t>
      </w:r>
    </w:p>
    <w:p w:rsidR="003E019F" w:rsidRPr="00D63CE0" w:rsidRDefault="003E019F" w:rsidP="003E01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Симптомы </w:t>
      </w:r>
      <w:r w:rsidRPr="00D6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импульсивности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часто на занятиях дети с СДВГ выкрикивают ответ до того,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 свой вопрос, постоянно перебивают, когда говорят другие, им трудно дождаться своей очереди. Они не в состоянии отложить получение удовольствия. Если они чего-то хотят, то они должны получить это в тот же момент, не поддаваясь на разнообразные уговоры.</w:t>
      </w:r>
    </w:p>
    <w:p w:rsidR="003E019F" w:rsidRDefault="003E019F" w:rsidP="003E019F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ошибочное мнение, что СДВГ – это поведенческая проблема, которая проявляется в распущенности, невоспитанности ребёнка. Однако решающую роль в возникновении играют причины биологического характера – особенности функционирования мозговых структур (ретикулярной формации). Повышенная функция этой структуры приводит к общей возбудимости, подвижности, отвлекаемости, импульсивности, эмоциональности ребёнка.</w:t>
      </w:r>
    </w:p>
    <w:p w:rsidR="003E019F" w:rsidRPr="00D63CE0" w:rsidRDefault="003E019F" w:rsidP="003E019F">
      <w:pPr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СДВГ – это заболевание. Наиболее оптимальным является комбинированное лечение, заключающееся в сочетании лекарственной терапии и психологической коррекции.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 необходимо помнить, что эффективное лечение СДВГ </w:t>
      </w:r>
      <w:proofErr w:type="spellStart"/>
      <w:r w:rsidRPr="003E0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преполагает</w:t>
      </w:r>
      <w:proofErr w:type="spellEnd"/>
      <w:r w:rsidRPr="003E0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тщательное обследование ребенка специалистом, поскольку симптомы СДВГ могут возникать вторично, как результат другого заболевания.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лечения можно улучшить учебу, социальную адаптацию ребенка, способность заводить друзей и поддерживать дружбу. Правильное лечение может снизить напряженность в семье, нормализовать жизнь дома и сделать ее приятной для всех членов семьи.</w:t>
      </w:r>
    </w:p>
    <w:p w:rsidR="001E1972" w:rsidRDefault="001E1972" w:rsidP="000D5B8F">
      <w:pPr>
        <w:ind w:right="-1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D5B8F" w:rsidRDefault="000D5B8F" w:rsidP="000D5B8F">
      <w:pPr>
        <w:ind w:right="-1" w:firstLine="426"/>
        <w:jc w:val="center"/>
        <w:rPr>
          <w:b/>
          <w:i/>
        </w:rPr>
      </w:pPr>
      <w:r w:rsidRPr="000D5B8F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8F">
        <w:rPr>
          <w:rFonts w:ascii="Times New Roman" w:hAnsi="Times New Roman" w:cs="Times New Roman"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8F">
        <w:rPr>
          <w:rFonts w:ascii="Times New Roman" w:hAnsi="Times New Roman" w:cs="Times New Roman"/>
          <w:sz w:val="24"/>
          <w:szCs w:val="24"/>
        </w:rPr>
        <w:t>по ВОСПИТАНИЮ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8F">
        <w:rPr>
          <w:rFonts w:ascii="Times New Roman" w:hAnsi="Times New Roman" w:cs="Times New Roman"/>
          <w:sz w:val="24"/>
          <w:szCs w:val="24"/>
        </w:rPr>
        <w:t>с СИНДРОМОМ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8F">
        <w:rPr>
          <w:rFonts w:ascii="Times New Roman" w:hAnsi="Times New Roman" w:cs="Times New Roman"/>
          <w:sz w:val="24"/>
          <w:szCs w:val="24"/>
        </w:rPr>
        <w:t>ДЕФИЦИТА ВНИМАНИЯ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8F">
        <w:rPr>
          <w:rFonts w:ascii="Times New Roman" w:hAnsi="Times New Roman" w:cs="Times New Roman"/>
          <w:sz w:val="24"/>
          <w:szCs w:val="24"/>
        </w:rPr>
        <w:t>с ГИПЕРАКТИВНОСТЬЮ</w:t>
      </w:r>
    </w:p>
    <w:p w:rsidR="000D5B8F" w:rsidRDefault="000D5B8F" w:rsidP="000D5B8F">
      <w:pPr>
        <w:ind w:right="-1" w:firstLine="426"/>
        <w:jc w:val="both"/>
        <w:rPr>
          <w:b/>
        </w:rPr>
      </w:pPr>
      <w:r w:rsidRPr="007000B2">
        <w:rPr>
          <w:b/>
          <w:i/>
        </w:rPr>
        <w:lastRenderedPageBreak/>
        <w:t xml:space="preserve">Помните о том, что </w:t>
      </w:r>
      <w:proofErr w:type="gramStart"/>
      <w:r w:rsidRPr="007000B2">
        <w:rPr>
          <w:b/>
          <w:i/>
        </w:rPr>
        <w:t>присущая</w:t>
      </w:r>
      <w:proofErr w:type="gramEnd"/>
      <w:r w:rsidRPr="007000B2">
        <w:rPr>
          <w:b/>
          <w:i/>
        </w:rPr>
        <w:t xml:space="preserve"> детям с синдромом дефицита внимания </w:t>
      </w:r>
      <w:proofErr w:type="spellStart"/>
      <w:r w:rsidRPr="007000B2">
        <w:rPr>
          <w:b/>
          <w:i/>
        </w:rPr>
        <w:t>гиперактивность</w:t>
      </w:r>
      <w:proofErr w:type="spellEnd"/>
      <w:r w:rsidRPr="007000B2">
        <w:rPr>
          <w:b/>
          <w:i/>
        </w:rPr>
        <w:t xml:space="preserve"> хотя и неизбежна, но может удерживаться под разумным контролем с помощью перечисленных рекомендаций</w:t>
      </w:r>
      <w:r w:rsidRPr="007000B2">
        <w:rPr>
          <w:b/>
        </w:rPr>
        <w:t>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Избегайте повторения слов «нет» и «нельзя».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Говорите сдержанно, спокойно, мягко. (</w:t>
      </w:r>
      <w:r w:rsidRPr="008F081E">
        <w:rPr>
          <w:rFonts w:ascii="Times New Roman" w:hAnsi="Times New Roman" w:cs="Times New Roman"/>
          <w:i/>
          <w:sz w:val="24"/>
          <w:szCs w:val="24"/>
        </w:rPr>
        <w:t>Окрики возбуждают ребёнка.</w:t>
      </w:r>
      <w:r w:rsidRPr="008F081E">
        <w:rPr>
          <w:rFonts w:ascii="Times New Roman" w:hAnsi="Times New Roman" w:cs="Times New Roman"/>
          <w:sz w:val="24"/>
          <w:szCs w:val="24"/>
        </w:rPr>
        <w:t>)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Давайте ребёнку только одно задание на определённый отрезок времени, чтобы он мог его завершить.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Для подкрепления устных инструкций используйте зрительную стимуляцию.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 xml:space="preserve"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Поддерживайте дома чёткий распорядок дня. Время приёма пищи, выполнения домашних заданий и сна ежедневно должно соответствовать этому распорядку.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Избегайте по возможности скопления людей. Пребывание в крупных магазинах, на рынках и т.п. оказывается на ребёнка чрезмерное стимулирующее действие.</w:t>
      </w:r>
    </w:p>
    <w:p w:rsidR="000D5B8F" w:rsidRPr="008F081E" w:rsidRDefault="000D5B8F" w:rsidP="000D5B8F">
      <w:pPr>
        <w:numPr>
          <w:ilvl w:val="0"/>
          <w:numId w:val="2"/>
        </w:numPr>
        <w:tabs>
          <w:tab w:val="decimal" w:pos="68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>Во время игр ограничивайте ребёнка лишь одним партнёром. Избегайте беспокойных, шумных приятелей.</w:t>
      </w:r>
    </w:p>
    <w:p w:rsidR="000D5B8F" w:rsidRPr="008F081E" w:rsidRDefault="000D5B8F" w:rsidP="000D5B8F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 xml:space="preserve">Оберегайте ребёнка от утомления, поскольку оно приводит к  снижению самоконтроля и нарастанию </w:t>
      </w:r>
      <w:proofErr w:type="spellStart"/>
      <w:r w:rsidRPr="008F081E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8F08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5B8F" w:rsidRPr="008F081E" w:rsidRDefault="000D5B8F" w:rsidP="000D5B8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81E">
        <w:rPr>
          <w:rFonts w:ascii="Times New Roman" w:hAnsi="Times New Roman" w:cs="Times New Roman"/>
          <w:sz w:val="24"/>
          <w:szCs w:val="24"/>
        </w:rPr>
        <w:t xml:space="preserve">Давайте ребёнку возможность расходовать избыточную энергию. </w:t>
      </w:r>
      <w:proofErr w:type="gramStart"/>
      <w:r w:rsidRPr="008F081E">
        <w:rPr>
          <w:rFonts w:ascii="Times New Roman" w:hAnsi="Times New Roman" w:cs="Times New Roman"/>
          <w:sz w:val="24"/>
          <w:szCs w:val="24"/>
        </w:rPr>
        <w:t>Полезна ежедневная физическая активность на свежем воздухе – прогулки, бег, спортивные занятия (</w:t>
      </w:r>
      <w:r w:rsidRPr="008F081E">
        <w:rPr>
          <w:rFonts w:ascii="Times New Roman" w:hAnsi="Times New Roman" w:cs="Times New Roman"/>
          <w:i/>
          <w:sz w:val="24"/>
          <w:szCs w:val="24"/>
        </w:rPr>
        <w:t>гимнастика, плавание, теннис, но не борьба или бокс, т.к. эти виды спорта</w:t>
      </w:r>
      <w:r w:rsidRPr="008F081E">
        <w:rPr>
          <w:rFonts w:ascii="Times New Roman" w:hAnsi="Times New Roman" w:cs="Times New Roman"/>
          <w:sz w:val="24"/>
          <w:szCs w:val="24"/>
        </w:rPr>
        <w:t xml:space="preserve"> </w:t>
      </w:r>
      <w:r w:rsidRPr="008F081E">
        <w:rPr>
          <w:rFonts w:ascii="Times New Roman" w:hAnsi="Times New Roman" w:cs="Times New Roman"/>
          <w:i/>
          <w:sz w:val="24"/>
          <w:szCs w:val="24"/>
        </w:rPr>
        <w:t>наиболее подвержены травмам).</w:t>
      </w:r>
      <w:r w:rsidRPr="008F0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5B8F" w:rsidRPr="00CA3F11" w:rsidRDefault="000D5B8F" w:rsidP="000D5B8F">
      <w:pPr>
        <w:spacing w:line="240" w:lineRule="auto"/>
        <w:ind w:right="-1"/>
        <w:jc w:val="center"/>
      </w:pPr>
      <w:r w:rsidRPr="00CA3F11">
        <w:rPr>
          <w:b/>
        </w:rPr>
        <w:t xml:space="preserve">ИГРЫ И УПРАЖНЕНИЯ </w:t>
      </w:r>
      <w:r w:rsidRPr="00CA3F11">
        <w:rPr>
          <w:b/>
        </w:rPr>
        <w:br/>
        <w:t>ДЛЯ ИНДИВИДУАЛЬНЫХ ЗАНЯТИЙ  С ГИПЕРАКТИВНЫМИ</w:t>
      </w:r>
      <w:r>
        <w:rPr>
          <w:b/>
        </w:rPr>
        <w:t xml:space="preserve"> ДЕТЬМИ В</w:t>
      </w:r>
      <w:r w:rsidRPr="00CA3F11">
        <w:rPr>
          <w:b/>
        </w:rPr>
        <w:t xml:space="preserve"> ДОМАШНИХ  УСЛОВИЯХ</w:t>
      </w:r>
    </w:p>
    <w:p w:rsidR="000D5B8F" w:rsidRPr="00CA3F11" w:rsidRDefault="000D5B8F" w:rsidP="000D5B8F">
      <w:pPr>
        <w:tabs>
          <w:tab w:val="decimal" w:pos="6840"/>
        </w:tabs>
        <w:spacing w:after="0"/>
        <w:ind w:right="-1"/>
        <w:jc w:val="both"/>
      </w:pPr>
      <w:r w:rsidRPr="00CA3F11">
        <w:t>1.</w:t>
      </w:r>
      <w:r w:rsidRPr="00CA3F11">
        <w:rPr>
          <w:b/>
        </w:rPr>
        <w:t xml:space="preserve"> </w:t>
      </w:r>
      <w:r w:rsidRPr="00A756CC">
        <w:rPr>
          <w:rFonts w:ascii="Candara" w:hAnsi="Candara"/>
          <w:b/>
        </w:rPr>
        <w:t>Для развития ПРОИЗВОЛЬНОСТИ</w:t>
      </w:r>
      <w:r w:rsidRPr="00CA3F11">
        <w:t>: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«Да» и «нет» не говори»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«Летает – не летает»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«Съедобное – несъедобное»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«Запретное движение»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«Зап</w:t>
      </w:r>
      <w:r>
        <w:t xml:space="preserve">ретное слово»: ребёнок вслед за </w:t>
      </w:r>
      <w:r w:rsidRPr="00CA3F11">
        <w:t>в</w:t>
      </w:r>
      <w:r>
        <w:t>зрослы</w:t>
      </w:r>
      <w:r w:rsidRPr="00CA3F11">
        <w:t>м  повторяет все слова, кроме одного, которое «назначили запретным». Вместо этого слова он может, например, хлопнуть в ладоши;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«Раз – два – три – говори!»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</w:pPr>
      <w:r w:rsidRPr="00CA3F11">
        <w:t>«Море волнуется».</w:t>
      </w:r>
    </w:p>
    <w:p w:rsidR="000D5B8F" w:rsidRDefault="000D5B8F" w:rsidP="000D5B8F">
      <w:pPr>
        <w:tabs>
          <w:tab w:val="decimal" w:pos="6840"/>
        </w:tabs>
        <w:spacing w:after="0"/>
        <w:ind w:left="360" w:right="-1"/>
        <w:jc w:val="both"/>
        <w:rPr>
          <w:b/>
        </w:rPr>
      </w:pPr>
      <w:r w:rsidRPr="00CA3F11">
        <w:rPr>
          <w:b/>
        </w:rPr>
        <w:t xml:space="preserve"> </w:t>
      </w:r>
    </w:p>
    <w:p w:rsidR="000D5B8F" w:rsidRPr="00CA3F11" w:rsidRDefault="000D5B8F" w:rsidP="000D5B8F">
      <w:pPr>
        <w:tabs>
          <w:tab w:val="decimal" w:pos="6840"/>
        </w:tabs>
        <w:spacing w:after="0"/>
        <w:ind w:left="360" w:right="-1"/>
        <w:jc w:val="both"/>
      </w:pPr>
      <w:r w:rsidRPr="00CA3F11">
        <w:rPr>
          <w:b/>
        </w:rPr>
        <w:t>2. Для развития внимания и памяти: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r w:rsidRPr="00A756CC">
        <w:rPr>
          <w:i/>
        </w:rPr>
        <w:t>ЧТО ИСЧЕЗЛО</w:t>
      </w:r>
      <w:r w:rsidRPr="00CA3F11">
        <w:t>?»: в</w:t>
      </w:r>
      <w:r>
        <w:t xml:space="preserve">зрослый ставит на стол 10 игрушек. </w:t>
      </w:r>
      <w:r w:rsidRPr="00CA3F11">
        <w:t>Ребёнок рассматривает их и закрывает глаза. В</w:t>
      </w:r>
      <w:r>
        <w:t>зрослый</w:t>
      </w:r>
      <w:r w:rsidRPr="00CA3F11">
        <w:t xml:space="preserve"> убирает одну игрушку. Ребёнок открывает глаза и определяет «что исчезло»;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r w:rsidRPr="00A756CC">
        <w:rPr>
          <w:i/>
        </w:rPr>
        <w:t>ЧТО ИЗМЕНИЛОСЬ</w:t>
      </w:r>
      <w:r w:rsidRPr="00CA3F11">
        <w:t xml:space="preserve">?»: игра похожа на </w:t>
      </w:r>
      <w:proofErr w:type="gramStart"/>
      <w:r w:rsidRPr="00CA3F11">
        <w:t>предыдущую</w:t>
      </w:r>
      <w:proofErr w:type="gramEnd"/>
      <w:r w:rsidRPr="00CA3F11">
        <w:t>, только игрушки не убирают, а меняют местами;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proofErr w:type="gramStart"/>
      <w:r w:rsidRPr="00A756CC">
        <w:rPr>
          <w:i/>
        </w:rPr>
        <w:t>В</w:t>
      </w:r>
      <w:r>
        <w:rPr>
          <w:i/>
        </w:rPr>
        <w:t>НИМАНИЕ–</w:t>
      </w:r>
      <w:r w:rsidRPr="00A756CC">
        <w:rPr>
          <w:i/>
        </w:rPr>
        <w:t>РИСУЙ</w:t>
      </w:r>
      <w:proofErr w:type="gramEnd"/>
      <w:r w:rsidRPr="00CA3F11">
        <w:t>!»: в</w:t>
      </w:r>
      <w:r>
        <w:t>зрослый</w:t>
      </w:r>
      <w:r w:rsidRPr="00CA3F11">
        <w:t xml:space="preserve"> показывает ребёнку в течение </w:t>
      </w:r>
      <w:r>
        <w:t>нескольких секунд несложный рисунок</w:t>
      </w:r>
      <w:r w:rsidRPr="00CA3F11">
        <w:t>. Затем рисунок убирают, и ребёнок рисует его по памяти;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r w:rsidRPr="00A756CC">
        <w:rPr>
          <w:i/>
        </w:rPr>
        <w:t>СЛУШАЙ ХЛОПКИ</w:t>
      </w:r>
      <w:r w:rsidRPr="00CA3F11">
        <w:t>»:</w:t>
      </w:r>
      <w:r>
        <w:t xml:space="preserve"> родитель</w:t>
      </w:r>
      <w:r w:rsidRPr="00CA3F11">
        <w:t xml:space="preserve"> договаривается с ребёнком, что если звучит один хлопок, нужно маршировать на месте, два хлопка – стоять на одной ноге (как аист), три хлопка – прыгать (как лягушка);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r w:rsidRPr="00A756CC">
        <w:rPr>
          <w:i/>
        </w:rPr>
        <w:t>Игрушку РАССМОТРИ, а потом её ОПИШИ</w:t>
      </w:r>
      <w:r w:rsidRPr="00CA3F11">
        <w:t>»;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t>«</w:t>
      </w:r>
      <w:r w:rsidRPr="00A756CC">
        <w:rPr>
          <w:i/>
        </w:rPr>
        <w:t>ЗАП</w:t>
      </w:r>
      <w:r>
        <w:rPr>
          <w:i/>
        </w:rPr>
        <w:t>О</w:t>
      </w:r>
      <w:r w:rsidRPr="00A756CC">
        <w:rPr>
          <w:i/>
        </w:rPr>
        <w:t>МНИ и ПОВТОРИ движения</w:t>
      </w:r>
      <w:r w:rsidRPr="00CA3F11">
        <w:t>»: взрослый показывает три разных движения, ребёнок смотрит, запоминает и повторяет их. Затем демонстрируются четыре движения;</w:t>
      </w:r>
    </w:p>
    <w:p w:rsidR="000D5B8F" w:rsidRPr="00CA3F11" w:rsidRDefault="000D5B8F" w:rsidP="000D5B8F">
      <w:pPr>
        <w:numPr>
          <w:ilvl w:val="0"/>
          <w:numId w:val="3"/>
        </w:numPr>
        <w:tabs>
          <w:tab w:val="clear" w:pos="-360"/>
          <w:tab w:val="num" w:pos="0"/>
          <w:tab w:val="decimal" w:pos="6840"/>
        </w:tabs>
        <w:spacing w:after="0" w:line="240" w:lineRule="auto"/>
        <w:ind w:left="0" w:right="-1" w:hanging="720"/>
        <w:jc w:val="both"/>
      </w:pPr>
      <w:r w:rsidRPr="00CA3F11">
        <w:lastRenderedPageBreak/>
        <w:t xml:space="preserve">Работа за столом </w:t>
      </w:r>
      <w:r w:rsidRPr="00A756CC">
        <w:rPr>
          <w:i/>
        </w:rPr>
        <w:t>НА ЛИСТАХ</w:t>
      </w:r>
      <w:r w:rsidRPr="00CA3F11">
        <w:t>: «Корректурная проба», «Лабиринты», «Соедини по порядку» и др.</w:t>
      </w:r>
    </w:p>
    <w:p w:rsidR="000D5B8F" w:rsidRPr="00CA3F11" w:rsidRDefault="000D5B8F" w:rsidP="000D5B8F">
      <w:pPr>
        <w:tabs>
          <w:tab w:val="decimal" w:pos="6840"/>
        </w:tabs>
        <w:spacing w:after="0"/>
        <w:ind w:right="-1"/>
        <w:jc w:val="both"/>
        <w:rPr>
          <w:b/>
        </w:rPr>
      </w:pPr>
    </w:p>
    <w:p w:rsidR="000D5B8F" w:rsidRPr="00CA3F11" w:rsidRDefault="000D5B8F" w:rsidP="000D5B8F">
      <w:pPr>
        <w:tabs>
          <w:tab w:val="decimal" w:pos="6840"/>
        </w:tabs>
        <w:spacing w:after="0"/>
        <w:ind w:right="-1"/>
        <w:jc w:val="both"/>
        <w:rPr>
          <w:b/>
        </w:rPr>
      </w:pPr>
      <w:r w:rsidRPr="00CA3F11">
        <w:rPr>
          <w:b/>
        </w:rPr>
        <w:t xml:space="preserve">      3. </w:t>
      </w:r>
      <w:r w:rsidRPr="00A756CC">
        <w:rPr>
          <w:rFonts w:ascii="Candara" w:hAnsi="Candara"/>
          <w:b/>
        </w:rPr>
        <w:t xml:space="preserve">Для развития </w:t>
      </w:r>
      <w:r>
        <w:rPr>
          <w:rFonts w:ascii="Candara" w:hAnsi="Candara"/>
          <w:b/>
        </w:rPr>
        <w:t>МОТОРИКИ</w:t>
      </w:r>
      <w:r w:rsidRPr="00A756CC">
        <w:rPr>
          <w:rFonts w:ascii="Candara" w:hAnsi="Candara"/>
          <w:b/>
        </w:rPr>
        <w:t xml:space="preserve"> и координации движений: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  <w:rPr>
          <w:b/>
        </w:rPr>
      </w:pPr>
      <w:r>
        <w:t xml:space="preserve">* </w:t>
      </w:r>
      <w:r w:rsidRPr="00CA3F11">
        <w:t>«</w:t>
      </w:r>
      <w:r w:rsidRPr="00A756CC">
        <w:rPr>
          <w:rFonts w:ascii="Candara" w:hAnsi="Candara"/>
          <w:b/>
        </w:rPr>
        <w:t>Бирюльки</w:t>
      </w:r>
      <w:r w:rsidRPr="00CA3F11">
        <w:t>»:</w:t>
      </w:r>
      <w:r>
        <w:t xml:space="preserve"> </w:t>
      </w:r>
      <w:r w:rsidRPr="00CA3F11">
        <w:t>на столе горкой лежат мелкие игрушки или спички. Их нужно двумя пальцами брать так, чтобы не задеть остальных;</w:t>
      </w:r>
    </w:p>
    <w:p w:rsidR="000D5B8F" w:rsidRPr="00CA3F11" w:rsidRDefault="000D5B8F" w:rsidP="000D5B8F">
      <w:pPr>
        <w:pStyle w:val="a6"/>
        <w:tabs>
          <w:tab w:val="decimal" w:pos="6840"/>
        </w:tabs>
        <w:ind w:left="360" w:right="-1"/>
        <w:jc w:val="both"/>
        <w:rPr>
          <w:b/>
        </w:rPr>
      </w:pPr>
      <w:r>
        <w:t xml:space="preserve">* </w:t>
      </w:r>
      <w:r w:rsidRPr="00CA3F11">
        <w:t>«</w:t>
      </w:r>
      <w:r w:rsidRPr="00A756CC">
        <w:rPr>
          <w:rFonts w:ascii="Candara" w:hAnsi="Candara"/>
          <w:b/>
        </w:rPr>
        <w:t>Хождение по линии</w:t>
      </w:r>
      <w:r w:rsidRPr="00CA3F11">
        <w:t>»: ребёнок должен пройти по прямой линии, ставя пятку одной ноги перед носком другой и держа руки в стороны;</w:t>
      </w:r>
    </w:p>
    <w:p w:rsidR="000D5B8F" w:rsidRPr="00CA3F11" w:rsidRDefault="000D5B8F" w:rsidP="000D5B8F">
      <w:pPr>
        <w:pStyle w:val="a6"/>
        <w:ind w:left="360" w:right="-1"/>
        <w:jc w:val="both"/>
      </w:pPr>
      <w:r>
        <w:t xml:space="preserve">* </w:t>
      </w:r>
      <w:r w:rsidRPr="00CA3F11">
        <w:t>«</w:t>
      </w:r>
      <w:r w:rsidRPr="00A756CC">
        <w:rPr>
          <w:rFonts w:ascii="Candara" w:hAnsi="Candara"/>
          <w:b/>
        </w:rPr>
        <w:t>Перекрёстные хлопки</w:t>
      </w:r>
      <w:r w:rsidRPr="00CA3F11">
        <w:t>»: в</w:t>
      </w:r>
      <w:r>
        <w:t>зрослый</w:t>
      </w:r>
      <w:r w:rsidRPr="00CA3F11">
        <w:t xml:space="preserve"> и ребёнок встают друг напротив друга. Сначала делается обычный хлопок, затем хлопок руками взрослого о руки ребёнка, опять обычный хлопок, потом правая ладонь </w:t>
      </w:r>
      <w:r>
        <w:t>взрослого</w:t>
      </w:r>
      <w:r w:rsidRPr="00CA3F11">
        <w:t xml:space="preserve"> делает хлопок о правую ладонь ребёнка, опять обычный хлопок, затем хлопок левой ладонью взрослого о левую ладонь ребёнка и обычные хлопки;</w:t>
      </w:r>
    </w:p>
    <w:p w:rsidR="000D5B8F" w:rsidRPr="00CA3F11" w:rsidRDefault="000D5B8F" w:rsidP="000D5B8F">
      <w:pPr>
        <w:pStyle w:val="a6"/>
        <w:ind w:left="0" w:right="-1"/>
        <w:jc w:val="both"/>
      </w:pPr>
      <w:r>
        <w:t xml:space="preserve">* </w:t>
      </w:r>
      <w:r w:rsidRPr="00CA3F11">
        <w:t>«</w:t>
      </w:r>
      <w:r w:rsidRPr="00A756CC">
        <w:rPr>
          <w:rFonts w:ascii="Candara" w:hAnsi="Candara"/>
          <w:b/>
        </w:rPr>
        <w:t>Робот</w:t>
      </w:r>
      <w:r w:rsidRPr="00CA3F11">
        <w:t xml:space="preserve">»: взрослый говорит, что ребёнок сейчас превратится в робота, который умеет только подчиняться командам. Ребёнок замирает в стойке «смирно». Далее </w:t>
      </w:r>
      <w:r>
        <w:t>родитель</w:t>
      </w:r>
      <w:r w:rsidRPr="00CA3F11">
        <w:t xml:space="preserve"> даёт ему команды, например: «Три шага вперёд, два шага направо, правую руку вперёд, два шага налево, левую руку в сторону, руки опустить, стоять смирно»;</w:t>
      </w:r>
    </w:p>
    <w:p w:rsidR="000D5B8F" w:rsidRPr="00CA3F11" w:rsidRDefault="000D5B8F" w:rsidP="000D5B8F">
      <w:pPr>
        <w:pStyle w:val="a6"/>
        <w:ind w:left="0" w:right="-1"/>
        <w:jc w:val="both"/>
      </w:pPr>
      <w:r>
        <w:rPr>
          <w:rFonts w:ascii="Candara" w:hAnsi="Candara"/>
          <w:b/>
        </w:rPr>
        <w:t xml:space="preserve">* </w:t>
      </w:r>
      <w:r w:rsidRPr="00A756CC">
        <w:rPr>
          <w:rFonts w:ascii="Candara" w:hAnsi="Candara"/>
          <w:b/>
        </w:rPr>
        <w:t>любые пальчиковые или жестовые игры</w:t>
      </w:r>
      <w:r w:rsidRPr="00CA3F11">
        <w:t>, которые у данного ребёнка вызывают затруднения.</w:t>
      </w:r>
    </w:p>
    <w:p w:rsidR="000D5B8F" w:rsidRPr="005337B9" w:rsidRDefault="000D5B8F" w:rsidP="000D5B8F">
      <w:pPr>
        <w:spacing w:after="0"/>
        <w:ind w:right="-1"/>
        <w:jc w:val="center"/>
        <w:rPr>
          <w:rFonts w:ascii="Candara" w:hAnsi="Candara"/>
          <w:i/>
        </w:rPr>
      </w:pPr>
      <w:r w:rsidRPr="005337B9">
        <w:rPr>
          <w:rFonts w:ascii="Candara" w:hAnsi="Candara"/>
          <w:i/>
        </w:rPr>
        <w:t xml:space="preserve">Конечно, в арсенале </w:t>
      </w:r>
      <w:r>
        <w:rPr>
          <w:rFonts w:ascii="Candara" w:hAnsi="Candara"/>
          <w:i/>
        </w:rPr>
        <w:t xml:space="preserve">родителей </w:t>
      </w:r>
      <w:r w:rsidRPr="005337B9">
        <w:rPr>
          <w:rFonts w:ascii="Candara" w:hAnsi="Candara"/>
          <w:i/>
        </w:rPr>
        <w:t>найдется ещё много интересных совместных игр, важно выделить для них лишь несколько минут</w:t>
      </w:r>
      <w:r>
        <w:rPr>
          <w:rFonts w:ascii="Candara" w:hAnsi="Candara"/>
          <w:i/>
        </w:rPr>
        <w:t>.</w:t>
      </w:r>
    </w:p>
    <w:p w:rsidR="000D5B8F" w:rsidRDefault="000D5B8F" w:rsidP="000D5B8F">
      <w:pPr>
        <w:spacing w:after="0"/>
        <w:ind w:right="-1"/>
        <w:jc w:val="center"/>
        <w:rPr>
          <w:sz w:val="20"/>
          <w:szCs w:val="20"/>
        </w:rPr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tabs>
          <w:tab w:val="decimal" w:pos="6840"/>
        </w:tabs>
        <w:ind w:left="-1080" w:right="-1" w:hanging="540"/>
        <w:jc w:val="right"/>
        <w:rPr>
          <w:rFonts w:ascii="Candara" w:hAnsi="Candara"/>
          <w:b/>
          <w:sz w:val="32"/>
          <w:szCs w:val="32"/>
        </w:rPr>
      </w:pPr>
    </w:p>
    <w:p w:rsidR="000D5B8F" w:rsidRDefault="000D5B8F" w:rsidP="000D5B8F">
      <w:pPr>
        <w:ind w:right="-1"/>
        <w:jc w:val="center"/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ind w:right="-1"/>
        <w:jc w:val="both"/>
      </w:pPr>
    </w:p>
    <w:p w:rsidR="000D5B8F" w:rsidRDefault="000D5B8F" w:rsidP="000D5B8F">
      <w:pPr>
        <w:ind w:right="-1"/>
        <w:jc w:val="right"/>
      </w:pPr>
    </w:p>
    <w:p w:rsidR="000D5B8F" w:rsidRDefault="000D5B8F" w:rsidP="00D63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F" w:rsidRDefault="000D5B8F" w:rsidP="00D63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F" w:rsidRDefault="000D5B8F" w:rsidP="00D63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F" w:rsidRDefault="000D5B8F" w:rsidP="00D63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94" w:rsidRDefault="00CF2F94" w:rsidP="00D63CE0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E0" w:rsidRPr="00D63CE0" w:rsidRDefault="00D63CE0" w:rsidP="00D63CE0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3CE0" w:rsidRPr="00D63CE0" w:rsidSect="000D5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3C"/>
    <w:multiLevelType w:val="multilevel"/>
    <w:tmpl w:val="B4A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7CB6"/>
    <w:multiLevelType w:val="hybridMultilevel"/>
    <w:tmpl w:val="56F2E30A"/>
    <w:lvl w:ilvl="0" w:tplc="74AC7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5D4F746B"/>
    <w:multiLevelType w:val="hybridMultilevel"/>
    <w:tmpl w:val="116A4BB0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0ED093A"/>
    <w:multiLevelType w:val="hybridMultilevel"/>
    <w:tmpl w:val="68ECAC64"/>
    <w:lvl w:ilvl="0" w:tplc="041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CE0"/>
    <w:rsid w:val="000D5B8F"/>
    <w:rsid w:val="001A16D9"/>
    <w:rsid w:val="001E1972"/>
    <w:rsid w:val="00301B7A"/>
    <w:rsid w:val="003E019F"/>
    <w:rsid w:val="004462E8"/>
    <w:rsid w:val="008F081E"/>
    <w:rsid w:val="00BC570E"/>
    <w:rsid w:val="00CF2F94"/>
    <w:rsid w:val="00D63CE0"/>
    <w:rsid w:val="00E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E"/>
  </w:style>
  <w:style w:type="paragraph" w:styleId="2">
    <w:name w:val="heading 2"/>
    <w:basedOn w:val="a"/>
    <w:link w:val="20"/>
    <w:uiPriority w:val="9"/>
    <w:qFormat/>
    <w:rsid w:val="00D6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CE0"/>
    <w:rPr>
      <w:b/>
      <w:bCs/>
    </w:rPr>
  </w:style>
  <w:style w:type="character" w:styleId="a5">
    <w:name w:val="Hyperlink"/>
    <w:basedOn w:val="a0"/>
    <w:uiPriority w:val="99"/>
    <w:semiHidden/>
    <w:unhideWhenUsed/>
    <w:rsid w:val="00D63C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5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Настенка</dc:creator>
  <cp:keywords/>
  <dc:description/>
  <cp:lastModifiedBy>Анна</cp:lastModifiedBy>
  <cp:revision>8</cp:revision>
  <dcterms:created xsi:type="dcterms:W3CDTF">2020-12-07T11:36:00Z</dcterms:created>
  <dcterms:modified xsi:type="dcterms:W3CDTF">2021-08-30T05:37:00Z</dcterms:modified>
</cp:coreProperties>
</file>