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A0" w:rsidRPr="0028386D" w:rsidRDefault="00640DA0" w:rsidP="00640DA0">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ВЛИЯНИЕ СЕМЕЙНОГО ВОСПИТАНИЯ НА РАЗВИТИЕ РЕБЁНКА</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Варианты отношения взрослого к ребенку условно можно разделить на три большие группы: авторитарное отношение, гиперопека и эмоциональная холодность и равнодушие к судьбе ребенка.</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w:t>
      </w:r>
      <w:r w:rsidRPr="0028386D">
        <w:rPr>
          <w:rFonts w:ascii="Times New Roman" w:eastAsia="Times New Roman" w:hAnsi="Times New Roman" w:cs="Times New Roman"/>
          <w:color w:val="000000"/>
          <w:sz w:val="24"/>
          <w:szCs w:val="24"/>
          <w:lang w:eastAsia="ru-RU"/>
        </w:rPr>
        <w:lastRenderedPageBreak/>
        <w:t>внутренней напряженности в общении со сверстниками.  По мнению Л.И. Божович,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неподконтрольность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Другим вариантом фрустрации ведущих мотивов и подавления самостоятельности ребенка в семье является гиперопека.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 поведенческом уровне это может проявиться не только 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самоактуализации,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640DA0" w:rsidRPr="0028386D" w:rsidRDefault="00640DA0" w:rsidP="00640DA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B"/>
    <w:rsid w:val="00640DA0"/>
    <w:rsid w:val="00713B4B"/>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63610-B90D-4A0F-83DF-D51996D8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5728</Characters>
  <Application>Microsoft Office Word</Application>
  <DocSecurity>0</DocSecurity>
  <Lines>47</Lines>
  <Paragraphs>13</Paragraphs>
  <ScaleCrop>false</ScaleCrop>
  <Company>SPecialiST RePack</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2023-01-22T12:39:00Z</dcterms:created>
  <dcterms:modified xsi:type="dcterms:W3CDTF">2023-01-22T12:39:00Z</dcterms:modified>
</cp:coreProperties>
</file>