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C8" w:rsidRDefault="006A14C8" w:rsidP="006A1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6B0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4C8" w:rsidRDefault="006A14C8" w:rsidP="006A1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Иркутска детский сад № 175</w:t>
      </w:r>
    </w:p>
    <w:p w:rsidR="006A14C8" w:rsidRPr="006B0EB2" w:rsidRDefault="006A14C8" w:rsidP="006A1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4C8" w:rsidRPr="006B0EB2" w:rsidRDefault="006A14C8" w:rsidP="006A1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Pr="0091558E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8E" w:rsidRPr="0091558E" w:rsidRDefault="0091558E" w:rsidP="00915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58E">
        <w:rPr>
          <w:rFonts w:ascii="Times New Roman" w:hAnsi="Times New Roman" w:cs="Times New Roman"/>
          <w:b/>
          <w:bCs/>
          <w:sz w:val="28"/>
          <w:szCs w:val="28"/>
        </w:rPr>
        <w:t>ПИСЬМЕННАЯ КОНСУЛЬТАЦИЯ</w:t>
      </w:r>
    </w:p>
    <w:p w:rsidR="0091558E" w:rsidRDefault="00F4765A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F4765A">
        <w:rPr>
          <w:rFonts w:ascii="Times New Roman" w:hAnsi="Times New Roman" w:cs="Times New Roman"/>
          <w:b/>
          <w:i/>
          <w:sz w:val="36"/>
          <w:szCs w:val="36"/>
        </w:rPr>
        <w:t>Игры для детей в домашних условиях</w:t>
      </w:r>
    </w:p>
    <w:bookmarkEnd w:id="0"/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P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Pr="008226D6" w:rsidRDefault="006A14C8" w:rsidP="006A1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Pr="008226D6" w:rsidRDefault="006A14C8" w:rsidP="006A1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Pr="0091558E" w:rsidRDefault="0091558E" w:rsidP="0091558E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58E">
        <w:rPr>
          <w:rFonts w:ascii="Times New Roman" w:hAnsi="Times New Roman" w:cs="Times New Roman"/>
          <w:b/>
          <w:i/>
          <w:sz w:val="28"/>
          <w:szCs w:val="28"/>
        </w:rPr>
        <w:t>Педагоги-психологи</w:t>
      </w:r>
    </w:p>
    <w:p w:rsidR="006A14C8" w:rsidRDefault="006A14C8" w:rsidP="006A1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4C8" w:rsidRDefault="006A14C8" w:rsidP="006A1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4C8" w:rsidRDefault="006A14C8" w:rsidP="006A1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4C8" w:rsidRPr="006B0EB2" w:rsidRDefault="006A14C8" w:rsidP="006A14C8">
      <w:pPr>
        <w:spacing w:after="0" w:line="240" w:lineRule="auto"/>
        <w:rPr>
          <w:rFonts w:ascii="Times New Roman" w:hAnsi="Times New Roman" w:cs="Times New Roman"/>
        </w:rPr>
      </w:pPr>
    </w:p>
    <w:p w:rsidR="006A14C8" w:rsidRPr="006B0EB2" w:rsidRDefault="006A14C8" w:rsidP="006A14C8">
      <w:pPr>
        <w:spacing w:after="0" w:line="240" w:lineRule="auto"/>
        <w:rPr>
          <w:rFonts w:ascii="Times New Roman" w:hAnsi="Times New Roman" w:cs="Times New Roman"/>
        </w:rPr>
      </w:pPr>
    </w:p>
    <w:p w:rsidR="006A14C8" w:rsidRPr="006B0EB2" w:rsidRDefault="006A14C8" w:rsidP="006A14C8">
      <w:pPr>
        <w:spacing w:after="0" w:line="240" w:lineRule="auto"/>
        <w:rPr>
          <w:rFonts w:ascii="Times New Roman" w:hAnsi="Times New Roman" w:cs="Times New Roman"/>
        </w:rPr>
      </w:pPr>
    </w:p>
    <w:p w:rsidR="006A14C8" w:rsidRPr="006B0EB2" w:rsidRDefault="006A14C8" w:rsidP="006A14C8">
      <w:pPr>
        <w:spacing w:after="0" w:line="240" w:lineRule="auto"/>
        <w:rPr>
          <w:rFonts w:ascii="Times New Roman" w:hAnsi="Times New Roman" w:cs="Times New Roman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65A" w:rsidRDefault="00F4765A" w:rsidP="006A1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A0" w:rsidRDefault="006A14C8" w:rsidP="006A1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 2020</w:t>
      </w:r>
      <w:r w:rsidR="001800A0">
        <w:rPr>
          <w:rFonts w:ascii="Times New Roman" w:hAnsi="Times New Roman" w:cs="Times New Roman"/>
          <w:sz w:val="28"/>
          <w:szCs w:val="28"/>
        </w:rPr>
        <w:br w:type="page"/>
      </w:r>
    </w:p>
    <w:p w:rsid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Одним из условий нормального развития ребенка и его успешного в дальнейшем обучения в школе является правильное формирование речи в дошкольном возрасте. Любое, даже незначительное нарушение отражается на поведении ребенка, на его деятельности. Необходимо работать над развитием всех сторон речи, решая задачи формирования правильного произношения, развития грамматически правильной, связной речи.</w:t>
      </w:r>
    </w:p>
    <w:p w:rsidR="00F4765A" w:rsidRPr="00F4765A" w:rsidRDefault="00F4765A" w:rsidP="00F4765A">
      <w:pPr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по дороге в детский сад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«Кто самый внимательный»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предложить ребенку посоревноваться на внимательность. Называется предмет, </w:t>
      </w: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который,</w:t>
      </w: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встретился на пути, или лежит на поверхности параллельно выделяется отличительный признак этого предмета. Например, смотрим в окно: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«Весёлый счет»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«Рыба, птица, зверь»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«Что (кто) бывает зеленым (веселым, грустным, быстрым …)?»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Отгадай предмет по паре других»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«Я дарю тебе словечко»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«Живое предложение»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«Весной расцвели голубые подснежники». В ходе игры предложение может звучать так: «Расцвели голубые подснежники весной» или «Голубые подснежники весной расцвели». Каждый раз, когда получается новое предложение, нужно дать возможность ребенку прочитать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«Задом наперед»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Взрослые и ребенок вместе рассказывают сюжет хорошо известной сказки, рассказа, начиная с конца.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«Интеллектуальный теннис»</w:t>
      </w:r>
    </w:p>
    <w:p w:rsid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Ребенок называет слово и быстро передает (бросает) теннисный мяч взрослому, с тем чтобы он придумал к слову определение, </w:t>
      </w:r>
      <w:proofErr w:type="gramStart"/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море - синее; солнце - яркое; дождь - грибной.</w:t>
      </w:r>
    </w:p>
    <w:p w:rsidR="00F4765A" w:rsidRPr="00F4765A" w:rsidRDefault="00F4765A" w:rsidP="00F4765A">
      <w:pPr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на кухне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 xml:space="preserve">«Вкусные словечки» (по аналогии с </w:t>
      </w: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игрой «Города»)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Каждое последующее слово начинается со звука, на который заканчивается предыдущее слово.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«Угощение»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Ребенку предлагается вспомнить вкусные слова на определенный звук: А - арбуз, ананас и т.д.; Б 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«Путаница» игра на закрепление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 xml:space="preserve"> слоговой структуры слова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Предложить составить слово из слогов, например, </w:t>
      </w:r>
      <w:proofErr w:type="spellStart"/>
      <w:proofErr w:type="gramStart"/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-ко</w:t>
      </w:r>
      <w:proofErr w:type="gramEnd"/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(коса), </w:t>
      </w:r>
      <w:proofErr w:type="spellStart"/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proofErr w:type="spellEnd"/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-мы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«Один-два»</w:t>
      </w:r>
    </w:p>
    <w:p w:rsid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т.д.</w:t>
      </w:r>
    </w:p>
    <w:p w:rsid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целью введения в речь ребенка антонимов можно поиграть в игру «Наоборот».</w:t>
      </w:r>
    </w:p>
    <w:p w:rsid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Задается вопрос: «Лес, какой?». Необходимо ответить парой слов-антонимов: лес большой - лес маленький, лес старый - лес молодой, лес </w:t>
      </w: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зимний - лес весенний или взрослый называет слово, а ребенок подбирает к нему антоним.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«Игры с бельевыми прищепками»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играющих. Например, овал можно превратить в рыбку, приделав ей,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«Сухой бассейн»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дне миски с фасолью (рисом, пшеном и т.д.) спрятать игрушки от киндер-сюрприза. Кто быстрее их достанет.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«Лепка из теста»</w:t>
      </w:r>
    </w:p>
    <w:p w:rsid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приготовлении выпечки дать ребенку кусочек теста и предложить ему слепить любую фигуру.</w:t>
      </w:r>
    </w:p>
    <w:p w:rsid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«Ловкий зайчик»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ребенку попрыгать на двух ногах с продвижением вперед.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«Сбей кеглю» (л</w:t>
      </w: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юбой предмет- коробку, бутылку)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Нужно сбить кеглю, прокатывая мяч вперед.</w:t>
      </w:r>
    </w:p>
    <w:p w:rsidR="00F4765A" w:rsidRPr="00F4765A" w:rsidRDefault="00F4765A" w:rsidP="00F4765A">
      <w:pPr>
        <w:shd w:val="clear" w:color="auto" w:fill="FFFFFF"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33713"/>
          <w:sz w:val="28"/>
          <w:szCs w:val="28"/>
          <w:bdr w:val="none" w:sz="0" w:space="0" w:color="auto" w:frame="1"/>
        </w:rPr>
        <w:t>«Пройди, не задень»</w:t>
      </w:r>
    </w:p>
    <w:p w:rsidR="00F4765A" w:rsidRPr="00F4765A" w:rsidRDefault="00F4765A" w:rsidP="00F476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sectPr w:rsidR="00F4765A" w:rsidRPr="00F4765A" w:rsidSect="006A14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"/>
      </v:shape>
    </w:pict>
  </w:numPicBullet>
  <w:abstractNum w:abstractNumId="0" w15:restartNumberingAfterBreak="0">
    <w:nsid w:val="034348B5"/>
    <w:multiLevelType w:val="hybridMultilevel"/>
    <w:tmpl w:val="70FC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339CF"/>
    <w:multiLevelType w:val="hybridMultilevel"/>
    <w:tmpl w:val="3EE8C7E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26E"/>
    <w:multiLevelType w:val="hybridMultilevel"/>
    <w:tmpl w:val="6AC6A652"/>
    <w:lvl w:ilvl="0" w:tplc="BEE63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C8"/>
    <w:rsid w:val="001800A0"/>
    <w:rsid w:val="002D543A"/>
    <w:rsid w:val="00542F79"/>
    <w:rsid w:val="006A14C8"/>
    <w:rsid w:val="00714EA5"/>
    <w:rsid w:val="0091558E"/>
    <w:rsid w:val="00F4765A"/>
    <w:rsid w:val="00F7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2A04"/>
  <w15:docId w15:val="{C4EE2171-664A-4C16-9C04-F7B5B421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2020-04-24T09:16:00Z</dcterms:created>
  <dcterms:modified xsi:type="dcterms:W3CDTF">2020-04-24T09:16:00Z</dcterms:modified>
</cp:coreProperties>
</file>