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E" w:rsidRDefault="00C8652E" w:rsidP="007373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г. ИРКУТСК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(ДО КСПК)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664053, г. Иркутск, ул. Летописца </w:t>
      </w:r>
      <w:proofErr w:type="spellStart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Нита</w:t>
      </w:r>
      <w:proofErr w:type="spellEnd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Романова д. 14, тел. 48-29-54</w:t>
      </w:r>
      <w:r w:rsidRPr="00B80F9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 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mdou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185irk@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yandex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ru</w:t>
      </w:r>
      <w:proofErr w:type="spellEnd"/>
    </w:p>
    <w:p w:rsidR="00EE526F" w:rsidRDefault="00EE526F" w:rsidP="00EE5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B80F9E" w:rsidRDefault="00EE526F" w:rsidP="0073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C118EA" w:rsidRDefault="00E62AC9" w:rsidP="00EE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D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A2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7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7A0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D33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07F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</w:p>
    <w:p w:rsidR="00EE6346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304" w:rsidRPr="00EE526F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31B7B" w:rsidRPr="0077307F">
        <w:rPr>
          <w:rFonts w:ascii="Times New Roman" w:hAnsi="Times New Roman" w:cs="Times New Roman"/>
          <w:sz w:val="24"/>
          <w:szCs w:val="28"/>
        </w:rPr>
        <w:t>омиссии</w:t>
      </w:r>
      <w:r w:rsidR="00643035" w:rsidRPr="0077307F">
        <w:rPr>
          <w:rFonts w:ascii="Times New Roman" w:hAnsi="Times New Roman" w:cs="Times New Roman"/>
          <w:sz w:val="24"/>
          <w:szCs w:val="28"/>
        </w:rPr>
        <w:t xml:space="preserve"> по распределению </w:t>
      </w:r>
      <w:r w:rsidR="00360150" w:rsidRPr="0077307F">
        <w:rPr>
          <w:rFonts w:ascii="Times New Roman" w:hAnsi="Times New Roman" w:cs="Times New Roman"/>
          <w:sz w:val="24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 w:cs="Times New Roman"/>
          <w:sz w:val="24"/>
          <w:szCs w:val="28"/>
        </w:rPr>
        <w:t xml:space="preserve"> </w:t>
      </w:r>
      <w:r w:rsidR="00643035" w:rsidRPr="0077307F">
        <w:rPr>
          <w:rFonts w:ascii="Times New Roman" w:hAnsi="Times New Roman" w:cs="Times New Roman"/>
          <w:sz w:val="24"/>
          <w:szCs w:val="28"/>
        </w:rPr>
        <w:t>(НСОТ)</w:t>
      </w:r>
    </w:p>
    <w:p w:rsidR="007F62F4" w:rsidRPr="0077307F" w:rsidRDefault="007F62F4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НСОТ: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1. Председатель </w:t>
      </w:r>
      <w:proofErr w:type="spellStart"/>
      <w:r w:rsidR="000174A1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0174A1">
        <w:rPr>
          <w:rFonts w:ascii="Times New Roman" w:hAnsi="Times New Roman" w:cs="Times New Roman"/>
          <w:sz w:val="24"/>
          <w:szCs w:val="28"/>
        </w:rPr>
        <w:t xml:space="preserve"> Марина </w:t>
      </w:r>
      <w:r w:rsidR="00065EF0">
        <w:rPr>
          <w:rFonts w:ascii="Times New Roman" w:hAnsi="Times New Roman" w:cs="Times New Roman"/>
          <w:sz w:val="24"/>
          <w:szCs w:val="28"/>
        </w:rPr>
        <w:t>Владимировна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2. </w:t>
      </w:r>
      <w:r w:rsidRPr="00E077B7"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="000174A1">
        <w:rPr>
          <w:rFonts w:ascii="Times New Roman" w:hAnsi="Times New Roman" w:cs="Times New Roman"/>
          <w:sz w:val="24"/>
          <w:szCs w:val="28"/>
        </w:rPr>
        <w:t>Трунова Александра Сергеевна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0174A1">
        <w:rPr>
          <w:rFonts w:ascii="Times New Roman" w:hAnsi="Times New Roman" w:cs="Times New Roman"/>
          <w:sz w:val="24"/>
          <w:szCs w:val="28"/>
        </w:rPr>
        <w:t>Домышева</w:t>
      </w:r>
      <w:proofErr w:type="spellEnd"/>
      <w:r w:rsidR="000174A1">
        <w:rPr>
          <w:rFonts w:ascii="Times New Roman" w:hAnsi="Times New Roman" w:cs="Times New Roman"/>
          <w:sz w:val="24"/>
          <w:szCs w:val="28"/>
        </w:rPr>
        <w:t xml:space="preserve"> Екатерина Владимировна</w:t>
      </w:r>
    </w:p>
    <w:p w:rsidR="000174A1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0174A1">
        <w:rPr>
          <w:rFonts w:ascii="Times New Roman" w:hAnsi="Times New Roman" w:cs="Times New Roman"/>
          <w:sz w:val="24"/>
          <w:szCs w:val="28"/>
        </w:rPr>
        <w:t>Нуреевна</w:t>
      </w:r>
      <w:proofErr w:type="spellEnd"/>
      <w:r w:rsidR="000174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174A1">
        <w:rPr>
          <w:rFonts w:ascii="Times New Roman" w:hAnsi="Times New Roman" w:cs="Times New Roman"/>
          <w:sz w:val="24"/>
          <w:szCs w:val="28"/>
        </w:rPr>
        <w:t>Снежанна</w:t>
      </w:r>
      <w:proofErr w:type="spellEnd"/>
      <w:r w:rsidR="000174A1">
        <w:rPr>
          <w:rFonts w:ascii="Times New Roman" w:hAnsi="Times New Roman" w:cs="Times New Roman"/>
          <w:sz w:val="24"/>
          <w:szCs w:val="28"/>
        </w:rPr>
        <w:t xml:space="preserve"> Владимировна</w:t>
      </w:r>
    </w:p>
    <w:p w:rsidR="00866148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0174A1">
        <w:rPr>
          <w:rFonts w:ascii="Times New Roman" w:hAnsi="Times New Roman" w:cs="Times New Roman"/>
          <w:sz w:val="24"/>
          <w:szCs w:val="28"/>
        </w:rPr>
        <w:t>Распопова Анна Петровна</w:t>
      </w:r>
    </w:p>
    <w:p w:rsidR="00866148" w:rsidRDefault="00866148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60150" w:rsidRPr="001168F2" w:rsidRDefault="00360150" w:rsidP="00643035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Повестка заседания:</w:t>
      </w:r>
    </w:p>
    <w:p w:rsidR="00360150" w:rsidRPr="00554275" w:rsidRDefault="00360150" w:rsidP="005542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275">
        <w:rPr>
          <w:rFonts w:ascii="Times New Roman" w:hAnsi="Times New Roman" w:cs="Times New Roman"/>
          <w:sz w:val="24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360150" w:rsidRPr="0077307F" w:rsidRDefault="00360150" w:rsidP="003601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Заполнение индивидуальных карт по квалификационным профессиональным группам.</w:t>
      </w:r>
    </w:p>
    <w:p w:rsidR="00360150" w:rsidRPr="0077307F" w:rsidRDefault="00360150" w:rsidP="004E1E53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2.1. Педагогический персонал.</w:t>
      </w:r>
    </w:p>
    <w:p w:rsidR="00360150" w:rsidRDefault="004E1E53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="00360150" w:rsidRPr="0077307F">
        <w:rPr>
          <w:rFonts w:ascii="Times New Roman" w:hAnsi="Times New Roman" w:cs="Times New Roman"/>
          <w:sz w:val="24"/>
          <w:szCs w:val="28"/>
        </w:rPr>
        <w:t>. Обслуживающий персонал.</w:t>
      </w:r>
    </w:p>
    <w:p w:rsidR="007F62F4" w:rsidRDefault="007F62F4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Учебно-вспомогательный персонал.</w:t>
      </w:r>
    </w:p>
    <w:p w:rsidR="0074425F" w:rsidRPr="0077307F" w:rsidRDefault="001A68F5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425F">
        <w:rPr>
          <w:rFonts w:ascii="Times New Roman" w:hAnsi="Times New Roman" w:cs="Times New Roman"/>
          <w:sz w:val="24"/>
          <w:szCs w:val="28"/>
        </w:rPr>
        <w:t xml:space="preserve">. </w:t>
      </w:r>
      <w:r w:rsidR="0074425F" w:rsidRPr="0077307F">
        <w:rPr>
          <w:rFonts w:ascii="Times New Roman" w:hAnsi="Times New Roman" w:cs="Times New Roman"/>
          <w:sz w:val="24"/>
          <w:szCs w:val="28"/>
        </w:rPr>
        <w:t>Решение заседания комиссии по распределению стимулирующей части фонда оплаты труда.</w:t>
      </w:r>
    </w:p>
    <w:p w:rsidR="009D70E2" w:rsidRDefault="00643035" w:rsidP="00D01D5F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Ход заседания</w:t>
      </w:r>
      <w:r w:rsidR="009D70E2">
        <w:rPr>
          <w:rFonts w:ascii="Times New Roman" w:hAnsi="Times New Roman" w:cs="Times New Roman"/>
          <w:b/>
          <w:sz w:val="24"/>
          <w:szCs w:val="28"/>
        </w:rPr>
        <w:t>:</w:t>
      </w:r>
    </w:p>
    <w:p w:rsidR="00E466FC" w:rsidRDefault="004134C7" w:rsidP="00E466FC">
      <w:pPr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В начале</w:t>
      </w:r>
      <w:r w:rsidRPr="00FF375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заседания </w:t>
      </w:r>
      <w:r w:rsidR="007A072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174A1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0174A1">
        <w:rPr>
          <w:rFonts w:ascii="Times New Roman" w:hAnsi="Times New Roman" w:cs="Times New Roman"/>
          <w:sz w:val="24"/>
          <w:szCs w:val="28"/>
        </w:rPr>
        <w:t xml:space="preserve"> М. В. 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–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8"/>
        </w:rPr>
        <w:t xml:space="preserve">ознакомила всех членов комиссии с выделенными суммами </w:t>
      </w:r>
      <w:r w:rsidR="00CA3F1E">
        <w:rPr>
          <w:rFonts w:ascii="Times New Roman" w:hAnsi="Times New Roman" w:cs="Times New Roman"/>
          <w:sz w:val="24"/>
          <w:szCs w:val="28"/>
        </w:rPr>
        <w:t xml:space="preserve">на </w:t>
      </w:r>
      <w:r w:rsidR="000174A1">
        <w:rPr>
          <w:rFonts w:ascii="Times New Roman" w:hAnsi="Times New Roman" w:cs="Times New Roman"/>
          <w:sz w:val="24"/>
          <w:szCs w:val="28"/>
        </w:rPr>
        <w:t>октябрь</w:t>
      </w:r>
      <w:r w:rsidR="000D08F9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2022 год</w:t>
      </w:r>
      <w:r w:rsidR="00886D9B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для педагогического персонала</w:t>
      </w:r>
      <w:r w:rsidR="00886D9B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>–</w:t>
      </w:r>
      <w:r w:rsidR="00886D9B"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0174A1">
        <w:rPr>
          <w:rFonts w:ascii="Times New Roman" w:hAnsi="Times New Roman" w:cs="Times New Roman"/>
          <w:sz w:val="24"/>
          <w:szCs w:val="28"/>
        </w:rPr>
        <w:t xml:space="preserve">1 000 052 </w:t>
      </w:r>
      <w:r w:rsidR="00E466FC">
        <w:rPr>
          <w:rFonts w:ascii="Times New Roman" w:hAnsi="Times New Roman" w:cs="Times New Roman"/>
          <w:sz w:val="24"/>
          <w:szCs w:val="28"/>
        </w:rPr>
        <w:t>мил</w:t>
      </w:r>
      <w:proofErr w:type="gramStart"/>
      <w:r w:rsidR="00E466FC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E466F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466F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="00E466FC">
        <w:rPr>
          <w:rFonts w:ascii="Times New Roman" w:hAnsi="Times New Roman" w:cs="Times New Roman"/>
          <w:sz w:val="24"/>
          <w:szCs w:val="28"/>
        </w:rPr>
        <w:t>ублей</w:t>
      </w:r>
      <w:r w:rsidR="00CA3F1E" w:rsidRPr="00EA27FF">
        <w:rPr>
          <w:rFonts w:ascii="Times New Roman" w:hAnsi="Times New Roman" w:cs="Times New Roman"/>
          <w:sz w:val="24"/>
          <w:szCs w:val="28"/>
        </w:rPr>
        <w:t>,</w:t>
      </w:r>
      <w:r w:rsidR="000174A1">
        <w:rPr>
          <w:rFonts w:ascii="Times New Roman" w:hAnsi="Times New Roman" w:cs="Times New Roman"/>
          <w:sz w:val="24"/>
          <w:szCs w:val="28"/>
        </w:rPr>
        <w:t xml:space="preserve"> для </w:t>
      </w:r>
      <w:r w:rsidR="00FF3751"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должностей работников учебно-вспомогательного персонала первого уровня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-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103</w:t>
      </w:r>
      <w:r w:rsid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078 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рублей 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14 </w:t>
      </w:r>
      <w:r w:rsidR="000F2ED5" w:rsidRPr="00E466FC">
        <w:rPr>
          <w:rFonts w:ascii="Times New Roman" w:hAnsi="Times New Roman" w:cs="Times New Roman"/>
          <w:sz w:val="24"/>
          <w:szCs w:val="28"/>
        </w:rPr>
        <w:t>копей</w:t>
      </w:r>
      <w:r w:rsidR="00CA3F1E" w:rsidRPr="00E466FC">
        <w:rPr>
          <w:rFonts w:ascii="Times New Roman" w:hAnsi="Times New Roman" w:cs="Times New Roman"/>
          <w:sz w:val="24"/>
          <w:szCs w:val="28"/>
        </w:rPr>
        <w:t>к</w:t>
      </w:r>
      <w:r w:rsidR="000F2ED5" w:rsidRPr="00E466FC">
        <w:rPr>
          <w:rFonts w:ascii="Times New Roman" w:hAnsi="Times New Roman" w:cs="Times New Roman"/>
          <w:sz w:val="24"/>
          <w:szCs w:val="28"/>
        </w:rPr>
        <w:t>и</w:t>
      </w:r>
      <w:r w:rsidR="00CA3F1E" w:rsidRPr="00E466FC">
        <w:rPr>
          <w:rFonts w:ascii="Times New Roman" w:hAnsi="Times New Roman" w:cs="Times New Roman"/>
          <w:sz w:val="24"/>
          <w:szCs w:val="28"/>
        </w:rPr>
        <w:t xml:space="preserve">, </w:t>
      </w:r>
      <w:r w:rsidR="000174A1" w:rsidRPr="00E466FC">
        <w:rPr>
          <w:rFonts w:ascii="Times New Roman" w:hAnsi="Times New Roman" w:cs="Times New Roman"/>
          <w:sz w:val="24"/>
          <w:szCs w:val="28"/>
        </w:rPr>
        <w:t xml:space="preserve">для </w:t>
      </w:r>
      <w:r w:rsidR="000F2ED5" w:rsidRPr="00E466FC">
        <w:rPr>
          <w:rFonts w:ascii="Times New Roman" w:hAnsi="Times New Roman" w:cs="Times New Roman"/>
          <w:sz w:val="24"/>
          <w:szCs w:val="28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«Общеотраслевые профессии рабочих первого уровня»</w:t>
      </w:r>
      <w:r w:rsidR="000174A1" w:rsidRPr="00E466FC">
        <w:rPr>
          <w:bCs/>
          <w:color w:val="000000"/>
        </w:rPr>
        <w:t xml:space="preserve"> -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65</w:t>
      </w:r>
      <w:r w:rsid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125,1 рублей, для ПКГ должностей работников учебно-вспомогательного персонала второго уровня 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9658рублей,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ПКГ «Общеотраслевые профессии рабочих второго уровня» - 14</w:t>
      </w:r>
      <w:r w:rsid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74A1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658,00 рублей, </w:t>
      </w:r>
      <w:proofErr w:type="gramStart"/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Должности</w:t>
      </w:r>
      <w:proofErr w:type="gramEnd"/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предусмотренные ПКГ (контрактный управляющий) </w:t>
      </w:r>
      <w:r w:rsid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="00E466FC"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13559 рублей.</w:t>
      </w:r>
      <w:r w:rsidR="00E466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A27FF" w:rsidRPr="00E466FC" w:rsidRDefault="0077307F" w:rsidP="00E466FC">
      <w:pPr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3894">
        <w:rPr>
          <w:rFonts w:ascii="Times New Roman" w:hAnsi="Times New Roman" w:cs="Times New Roman"/>
          <w:sz w:val="24"/>
          <w:szCs w:val="28"/>
        </w:rPr>
        <w:t>По перв</w:t>
      </w:r>
      <w:r w:rsidR="00C9104F" w:rsidRPr="00FD3894">
        <w:rPr>
          <w:rFonts w:ascii="Times New Roman" w:hAnsi="Times New Roman" w:cs="Times New Roman"/>
          <w:sz w:val="24"/>
          <w:szCs w:val="28"/>
        </w:rPr>
        <w:t xml:space="preserve">ому </w:t>
      </w:r>
      <w:r w:rsidR="009F4ED4" w:rsidRPr="00FD3894">
        <w:rPr>
          <w:rFonts w:ascii="Times New Roman" w:hAnsi="Times New Roman" w:cs="Times New Roman"/>
          <w:sz w:val="24"/>
          <w:szCs w:val="28"/>
        </w:rPr>
        <w:t xml:space="preserve">вопросу </w:t>
      </w:r>
      <w:r w:rsidR="00866148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E913B6" w:rsidRPr="00FD3894">
        <w:rPr>
          <w:rFonts w:ascii="Times New Roman" w:hAnsi="Times New Roman" w:cs="Times New Roman"/>
          <w:sz w:val="24"/>
          <w:szCs w:val="28"/>
        </w:rPr>
        <w:t xml:space="preserve"> педагогического </w:t>
      </w:r>
      <w:r w:rsidR="008B6F2F">
        <w:rPr>
          <w:rFonts w:ascii="Times New Roman" w:hAnsi="Times New Roman" w:cs="Times New Roman"/>
          <w:sz w:val="24"/>
          <w:szCs w:val="28"/>
        </w:rPr>
        <w:t>персонала</w:t>
      </w:r>
      <w:r w:rsidR="00276C6D">
        <w:rPr>
          <w:rFonts w:ascii="Times New Roman" w:hAnsi="Times New Roman" w:cs="Times New Roman"/>
          <w:sz w:val="24"/>
          <w:szCs w:val="28"/>
        </w:rPr>
        <w:t xml:space="preserve"> за</w:t>
      </w:r>
      <w:r w:rsidR="00922E41">
        <w:rPr>
          <w:rFonts w:ascii="Times New Roman" w:hAnsi="Times New Roman" w:cs="Times New Roman"/>
          <w:sz w:val="24"/>
          <w:szCs w:val="28"/>
        </w:rPr>
        <w:t xml:space="preserve"> </w:t>
      </w:r>
      <w:r w:rsidR="00EA27FF">
        <w:rPr>
          <w:rFonts w:ascii="Times New Roman" w:hAnsi="Times New Roman" w:cs="Times New Roman"/>
          <w:sz w:val="24"/>
          <w:szCs w:val="28"/>
        </w:rPr>
        <w:t xml:space="preserve">Октябрь </w:t>
      </w:r>
      <w:r w:rsidR="00E466FC">
        <w:rPr>
          <w:rFonts w:ascii="Times New Roman" w:hAnsi="Times New Roman" w:cs="Times New Roman"/>
          <w:sz w:val="24"/>
          <w:szCs w:val="28"/>
        </w:rPr>
        <w:t>2022</w:t>
      </w:r>
      <w:r w:rsidR="006537F9">
        <w:rPr>
          <w:rFonts w:ascii="Times New Roman" w:hAnsi="Times New Roman" w:cs="Times New Roman"/>
          <w:sz w:val="24"/>
          <w:szCs w:val="28"/>
        </w:rPr>
        <w:t xml:space="preserve"> г</w:t>
      </w:r>
      <w:r w:rsidR="008B6F2F">
        <w:rPr>
          <w:rFonts w:ascii="Times New Roman" w:hAnsi="Times New Roman" w:cs="Times New Roman"/>
          <w:sz w:val="24"/>
          <w:szCs w:val="28"/>
        </w:rPr>
        <w:t>.</w:t>
      </w:r>
      <w:r w:rsidR="00554275" w:rsidRPr="00FD3894">
        <w:rPr>
          <w:rFonts w:ascii="Times New Roman" w:hAnsi="Times New Roman" w:cs="Times New Roman"/>
          <w:sz w:val="24"/>
          <w:szCs w:val="28"/>
        </w:rPr>
        <w:t xml:space="preserve"> </w:t>
      </w:r>
      <w:r w:rsidR="00866148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</w:t>
      </w:r>
      <w:r w:rsidR="00A946FD" w:rsidRPr="00FD3894">
        <w:rPr>
          <w:rFonts w:ascii="Times New Roman" w:hAnsi="Times New Roman" w:cs="Times New Roman"/>
          <w:sz w:val="24"/>
          <w:szCs w:val="28"/>
        </w:rPr>
        <w:t xml:space="preserve">ть баллы за </w:t>
      </w:r>
      <w:r w:rsidR="00EA27FF">
        <w:rPr>
          <w:rFonts w:ascii="Times New Roman" w:hAnsi="Times New Roman" w:cs="Times New Roman"/>
          <w:sz w:val="24"/>
          <w:szCs w:val="28"/>
        </w:rPr>
        <w:t>участие выставки «</w:t>
      </w:r>
      <w:r w:rsidR="00E466FC">
        <w:rPr>
          <w:rFonts w:ascii="Times New Roman" w:hAnsi="Times New Roman" w:cs="Times New Roman"/>
          <w:sz w:val="24"/>
          <w:szCs w:val="28"/>
        </w:rPr>
        <w:t>Осенняя ярмарка</w:t>
      </w:r>
      <w:r w:rsidR="00EA27FF">
        <w:rPr>
          <w:rFonts w:ascii="Times New Roman" w:hAnsi="Times New Roman" w:cs="Times New Roman"/>
          <w:sz w:val="24"/>
          <w:szCs w:val="28"/>
        </w:rPr>
        <w:t>»</w:t>
      </w:r>
      <w:r w:rsidR="00E466FC">
        <w:rPr>
          <w:rFonts w:ascii="Times New Roman" w:hAnsi="Times New Roman" w:cs="Times New Roman"/>
          <w:sz w:val="24"/>
          <w:szCs w:val="28"/>
        </w:rPr>
        <w:t>, акция «Подари тепло» ко «Дню пожилого человека», конкурса «Самый лучший папа</w:t>
      </w:r>
      <w:r w:rsidR="00EA27FF">
        <w:rPr>
          <w:rFonts w:ascii="Times New Roman" w:hAnsi="Times New Roman" w:cs="Times New Roman"/>
          <w:sz w:val="24"/>
          <w:szCs w:val="28"/>
        </w:rPr>
        <w:t xml:space="preserve">» в ДОУ. За подготовку и организацию </w:t>
      </w:r>
      <w:r w:rsidR="00E466FC">
        <w:rPr>
          <w:rFonts w:ascii="Times New Roman" w:hAnsi="Times New Roman" w:cs="Times New Roman"/>
          <w:sz w:val="24"/>
          <w:szCs w:val="28"/>
        </w:rPr>
        <w:t>семинара</w:t>
      </w:r>
      <w:r w:rsidR="00EA27FF">
        <w:rPr>
          <w:rFonts w:ascii="Times New Roman" w:hAnsi="Times New Roman" w:cs="Times New Roman"/>
          <w:sz w:val="24"/>
          <w:szCs w:val="28"/>
        </w:rPr>
        <w:t xml:space="preserve"> «</w:t>
      </w:r>
      <w:r w:rsidR="00E466FC">
        <w:rPr>
          <w:rFonts w:ascii="Times New Roman" w:hAnsi="Times New Roman" w:cs="Times New Roman"/>
          <w:sz w:val="24"/>
          <w:szCs w:val="28"/>
        </w:rPr>
        <w:t>Внедрение финансовой грамотности в ДОУ как одно из условий ранней профориентации дошкольников</w:t>
      </w:r>
      <w:r w:rsidR="00EA27FF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EA27FF" w:rsidRDefault="00EA27FF" w:rsidP="00EA2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Приняли решения о выплате единовременных выплат:</w:t>
      </w:r>
    </w:p>
    <w:p w:rsidR="00DD61EC" w:rsidRPr="00C06FC7" w:rsidRDefault="00EA27FF" w:rsidP="00DD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подготовку и шитье костюмов Нуреевой С. В., Крюковой М. С., Балабановой Ю. В., </w:t>
      </w:r>
      <w:r w:rsidR="0061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Труновой А. С., Шишкиной Н.К., </w:t>
      </w:r>
      <w:r w:rsidR="00DD6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</w:t>
      </w:r>
      <w:r w:rsidR="0091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И. В., </w:t>
      </w:r>
      <w:proofErr w:type="spellStart"/>
      <w:r w:rsidR="00916B2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Ичетскиной</w:t>
      </w:r>
      <w:proofErr w:type="spellEnd"/>
      <w:r w:rsidR="0091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– 312,5</w:t>
      </w:r>
      <w:r w:rsidR="00DD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EA27FF" w:rsidRDefault="00EA27FF" w:rsidP="00DD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участие в</w:t>
      </w:r>
      <w:r w:rsidR="00E4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ролях ДОУ на осеннем празднике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61EC" w:rsidRPr="00A4465D" w:rsidRDefault="00DD61EC" w:rsidP="00DD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Нуреевой С. В., Крюковой М. С., Труновой А. С., Шишкиной Н.К., Безродных Е.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Легкодимовой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Яружиной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Вычужиной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Ичкеткиной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Константиновой И. В. </w:t>
      </w:r>
      <w:r w:rsidR="00916B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B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312,5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рублей.</w:t>
      </w:r>
      <w:r w:rsidRPr="00DD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726" w:rsidRDefault="00EE6346" w:rsidP="00A761EC">
      <w:pPr>
        <w:spacing w:after="0"/>
        <w:ind w:left="284" w:firstLine="708"/>
        <w:jc w:val="both"/>
        <w:rPr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второму вопросу</w:t>
      </w:r>
      <w:r w:rsidR="008B6F2F" w:rsidRP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FC521E">
        <w:rPr>
          <w:szCs w:val="28"/>
        </w:rPr>
        <w:t xml:space="preserve">   </w:t>
      </w:r>
      <w:r w:rsidR="008B6F2F" w:rsidRPr="00FD3894">
        <w:rPr>
          <w:rFonts w:ascii="Times New Roman" w:hAnsi="Times New Roman" w:cs="Times New Roman"/>
          <w:sz w:val="24"/>
          <w:szCs w:val="28"/>
        </w:rPr>
        <w:t xml:space="preserve">обслуживающего и учебно-вспомогательного персонала за </w:t>
      </w:r>
      <w:r w:rsidR="00EA27FF">
        <w:rPr>
          <w:rFonts w:ascii="Times New Roman" w:hAnsi="Times New Roman" w:cs="Times New Roman"/>
          <w:sz w:val="24"/>
          <w:szCs w:val="28"/>
        </w:rPr>
        <w:t xml:space="preserve">октябрь </w:t>
      </w:r>
      <w:r w:rsidR="00DD61EC">
        <w:rPr>
          <w:rFonts w:ascii="Times New Roman" w:hAnsi="Times New Roman" w:cs="Times New Roman"/>
          <w:sz w:val="24"/>
          <w:szCs w:val="28"/>
        </w:rPr>
        <w:t>2022</w:t>
      </w:r>
      <w:r w:rsid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г</w:t>
      </w:r>
      <w:r w:rsidR="008B6F2F">
        <w:rPr>
          <w:szCs w:val="28"/>
        </w:rPr>
        <w:t>.</w:t>
      </w:r>
      <w:r w:rsidR="00D3343E">
        <w:rPr>
          <w:szCs w:val="28"/>
        </w:rPr>
        <w:t xml:space="preserve"> </w:t>
      </w:r>
      <w:r w:rsidR="00FC521E">
        <w:rPr>
          <w:szCs w:val="28"/>
        </w:rPr>
        <w:t xml:space="preserve"> </w:t>
      </w:r>
      <w:r w:rsidR="00D3343E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поставить баллы за</w:t>
      </w:r>
      <w:r w:rsidR="00D3343E">
        <w:rPr>
          <w:rFonts w:ascii="Times New Roman" w:hAnsi="Times New Roman" w:cs="Times New Roman"/>
          <w:sz w:val="24"/>
          <w:szCs w:val="28"/>
        </w:rPr>
        <w:t xml:space="preserve"> выполнение требований ОТ и инструкций по охране жи</w:t>
      </w:r>
      <w:r w:rsidR="0004458A">
        <w:rPr>
          <w:rFonts w:ascii="Times New Roman" w:hAnsi="Times New Roman" w:cs="Times New Roman"/>
          <w:sz w:val="24"/>
          <w:szCs w:val="28"/>
        </w:rPr>
        <w:t>з</w:t>
      </w:r>
      <w:r w:rsidR="00D3343E">
        <w:rPr>
          <w:rFonts w:ascii="Times New Roman" w:hAnsi="Times New Roman" w:cs="Times New Roman"/>
          <w:sz w:val="24"/>
          <w:szCs w:val="28"/>
        </w:rPr>
        <w:t>ни и здоровья детей</w:t>
      </w:r>
      <w:r w:rsidR="0004458A">
        <w:rPr>
          <w:rFonts w:ascii="Times New Roman" w:hAnsi="Times New Roman" w:cs="Times New Roman"/>
          <w:sz w:val="24"/>
          <w:szCs w:val="28"/>
        </w:rPr>
        <w:t>.</w:t>
      </w:r>
    </w:p>
    <w:p w:rsidR="00D96B47" w:rsidRPr="00AC79AB" w:rsidRDefault="00E913B6" w:rsidP="00A761EC">
      <w:pPr>
        <w:spacing w:after="0"/>
        <w:ind w:left="284" w:firstLine="708"/>
        <w:jc w:val="both"/>
        <w:rPr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заполнили индивидуальные карты по квалификационным группам</w:t>
      </w:r>
      <w:r w:rsidR="007950B6">
        <w:rPr>
          <w:rFonts w:ascii="Times New Roman" w:hAnsi="Times New Roman" w:cs="Times New Roman"/>
          <w:sz w:val="24"/>
          <w:szCs w:val="28"/>
        </w:rPr>
        <w:t xml:space="preserve">. Голосование: «за» - </w:t>
      </w:r>
      <w:r w:rsidR="00DD61EC">
        <w:rPr>
          <w:rFonts w:ascii="Times New Roman" w:hAnsi="Times New Roman" w:cs="Times New Roman"/>
          <w:sz w:val="24"/>
          <w:szCs w:val="28"/>
        </w:rPr>
        <w:t>5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 человек, «против» - 0 человек, «воздержались» - 0 человек.</w:t>
      </w:r>
    </w:p>
    <w:p w:rsidR="00CC1E58" w:rsidRPr="00EB07C3" w:rsidRDefault="00F5228A" w:rsidP="00EB07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25F">
        <w:rPr>
          <w:rFonts w:ascii="Times New Roman" w:hAnsi="Times New Roman" w:cs="Times New Roman"/>
          <w:sz w:val="24"/>
          <w:szCs w:val="28"/>
        </w:rPr>
        <w:t>На основе индивидуальных карт сотрудников для определения размера стимулирующих выпл</w:t>
      </w:r>
      <w:r w:rsidR="004E1E53" w:rsidRPr="0074425F">
        <w:rPr>
          <w:rFonts w:ascii="Times New Roman" w:hAnsi="Times New Roman" w:cs="Times New Roman"/>
          <w:sz w:val="24"/>
          <w:szCs w:val="28"/>
        </w:rPr>
        <w:t>ат определены показатели баллов.</w:t>
      </w:r>
    </w:p>
    <w:p w:rsidR="00F5228A" w:rsidRPr="007D254B" w:rsidRDefault="00F5228A" w:rsidP="007D25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54B">
        <w:rPr>
          <w:rFonts w:ascii="Times New Roman" w:hAnsi="Times New Roman" w:cs="Times New Roman"/>
          <w:sz w:val="24"/>
          <w:szCs w:val="28"/>
        </w:rPr>
        <w:t>Установлены баллы на выплату сти</w:t>
      </w:r>
      <w:r w:rsidR="00D9339D" w:rsidRPr="007D254B">
        <w:rPr>
          <w:rFonts w:ascii="Times New Roman" w:hAnsi="Times New Roman" w:cs="Times New Roman"/>
          <w:sz w:val="24"/>
          <w:szCs w:val="28"/>
        </w:rPr>
        <w:t xml:space="preserve">мулирующего характера </w:t>
      </w:r>
      <w:r w:rsidR="00F730B1" w:rsidRPr="007D254B">
        <w:rPr>
          <w:rFonts w:ascii="Times New Roman" w:hAnsi="Times New Roman" w:cs="Times New Roman"/>
          <w:sz w:val="24"/>
          <w:szCs w:val="28"/>
        </w:rPr>
        <w:t>по итогам</w:t>
      </w:r>
      <w:r w:rsidR="00DD61EC"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EB07C3" w:rsidRPr="007D254B">
        <w:rPr>
          <w:rFonts w:ascii="Times New Roman" w:hAnsi="Times New Roman" w:cs="Times New Roman"/>
          <w:sz w:val="24"/>
          <w:szCs w:val="28"/>
        </w:rPr>
        <w:t>:</w:t>
      </w:r>
    </w:p>
    <w:p w:rsidR="00DD61EC" w:rsidRDefault="009F0D18" w:rsidP="00DD61E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Педагогическому </w:t>
      </w:r>
      <w:r w:rsidR="00913169" w:rsidRPr="0077307F">
        <w:rPr>
          <w:rFonts w:ascii="Times New Roman" w:hAnsi="Times New Roman" w:cs="Times New Roman"/>
          <w:sz w:val="24"/>
          <w:szCs w:val="28"/>
        </w:rPr>
        <w:t>персоналу:</w:t>
      </w:r>
      <w:r w:rsidR="00A83C9B">
        <w:rPr>
          <w:rFonts w:ascii="Times New Roman" w:hAnsi="Times New Roman" w:cs="Times New Roman"/>
          <w:sz w:val="24"/>
          <w:szCs w:val="28"/>
        </w:rPr>
        <w:t xml:space="preserve"> </w:t>
      </w:r>
      <w:r w:rsidR="0088213D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DD61EC" w:rsidRPr="00DD61EC">
        <w:rPr>
          <w:rFonts w:ascii="Times New Roman" w:eastAsia="Times New Roman" w:hAnsi="Times New Roman" w:cs="Times New Roman"/>
          <w:bCs/>
          <w:color w:val="000000"/>
          <w:lang w:eastAsia="ru-RU"/>
        </w:rPr>
        <w:t>587</w:t>
      </w:r>
      <w:r w:rsidR="00DD61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C79AB" w:rsidRPr="003D1E8D">
        <w:rPr>
          <w:rFonts w:ascii="Times New Roman" w:hAnsi="Times New Roman" w:cs="Times New Roman"/>
          <w:sz w:val="24"/>
          <w:szCs w:val="28"/>
        </w:rPr>
        <w:t>балл</w:t>
      </w:r>
      <w:r w:rsidR="006537F9" w:rsidRPr="003D1E8D">
        <w:rPr>
          <w:rFonts w:ascii="Times New Roman" w:hAnsi="Times New Roman" w:cs="Times New Roman"/>
          <w:sz w:val="24"/>
          <w:szCs w:val="28"/>
        </w:rPr>
        <w:t>ов</w:t>
      </w:r>
    </w:p>
    <w:p w:rsidR="00F5228A" w:rsidRPr="00DD61EC" w:rsidRDefault="00B81B3A" w:rsidP="00DD61E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E8D">
        <w:rPr>
          <w:rFonts w:ascii="Times New Roman" w:hAnsi="Times New Roman" w:cs="Times New Roman"/>
          <w:sz w:val="24"/>
          <w:szCs w:val="28"/>
        </w:rPr>
        <w:t xml:space="preserve">Обслуживающему 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персоналу: </w:t>
      </w:r>
      <w:r w:rsidR="006301BC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DD61EC">
        <w:rPr>
          <w:rFonts w:ascii="Times New Roman" w:hAnsi="Times New Roman" w:cs="Times New Roman"/>
          <w:sz w:val="24"/>
          <w:szCs w:val="28"/>
        </w:rPr>
        <w:t xml:space="preserve">46,2 </w:t>
      </w:r>
      <w:r w:rsidR="004E1E53" w:rsidRPr="003D1E8D">
        <w:rPr>
          <w:rFonts w:ascii="Times New Roman" w:hAnsi="Times New Roman" w:cs="Times New Roman"/>
          <w:sz w:val="24"/>
          <w:szCs w:val="28"/>
        </w:rPr>
        <w:t>бал</w:t>
      </w:r>
      <w:r w:rsidR="008D513B" w:rsidRPr="003D1E8D">
        <w:rPr>
          <w:rFonts w:ascii="Times New Roman" w:hAnsi="Times New Roman" w:cs="Times New Roman"/>
          <w:sz w:val="24"/>
          <w:szCs w:val="28"/>
        </w:rPr>
        <w:t>л</w:t>
      </w:r>
      <w:r w:rsidR="00DD61EC">
        <w:rPr>
          <w:rFonts w:ascii="Times New Roman" w:hAnsi="Times New Roman" w:cs="Times New Roman"/>
          <w:sz w:val="24"/>
          <w:szCs w:val="28"/>
        </w:rPr>
        <w:t>а</w:t>
      </w:r>
    </w:p>
    <w:p w:rsidR="00BD36C3" w:rsidRDefault="00B87C8E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3D1E8D">
        <w:rPr>
          <w:rFonts w:ascii="Times New Roman" w:hAnsi="Times New Roman" w:cs="Times New Roman"/>
          <w:sz w:val="24"/>
          <w:szCs w:val="28"/>
        </w:rPr>
        <w:t>Уче</w:t>
      </w:r>
      <w:r w:rsidR="009F4ED4" w:rsidRPr="003D1E8D">
        <w:rPr>
          <w:rFonts w:ascii="Times New Roman" w:hAnsi="Times New Roman" w:cs="Times New Roman"/>
          <w:sz w:val="24"/>
          <w:szCs w:val="28"/>
        </w:rPr>
        <w:t xml:space="preserve">бно-вспомогательный </w:t>
      </w:r>
      <w:r w:rsidR="000D08F9" w:rsidRPr="003D1E8D">
        <w:rPr>
          <w:rFonts w:ascii="Times New Roman" w:hAnsi="Times New Roman" w:cs="Times New Roman"/>
          <w:sz w:val="24"/>
          <w:szCs w:val="28"/>
        </w:rPr>
        <w:t xml:space="preserve">персонал: </w:t>
      </w:r>
      <w:r w:rsidR="00DD61EC">
        <w:rPr>
          <w:rFonts w:ascii="Times New Roman" w:hAnsi="Times New Roman" w:cs="Times New Roman"/>
          <w:sz w:val="24"/>
          <w:szCs w:val="28"/>
        </w:rPr>
        <w:t>76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FD3894" w:rsidRPr="003D1E8D">
        <w:rPr>
          <w:rFonts w:ascii="Times New Roman" w:hAnsi="Times New Roman" w:cs="Times New Roman"/>
          <w:sz w:val="24"/>
          <w:szCs w:val="28"/>
        </w:rPr>
        <w:t>балл</w:t>
      </w:r>
      <w:r w:rsidR="00DD61EC">
        <w:rPr>
          <w:rFonts w:ascii="Times New Roman" w:hAnsi="Times New Roman" w:cs="Times New Roman"/>
          <w:sz w:val="24"/>
          <w:szCs w:val="28"/>
        </w:rPr>
        <w:t>ов</w:t>
      </w:r>
    </w:p>
    <w:p w:rsidR="00A83C9B" w:rsidRDefault="00A83C9B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6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5466"/>
        <w:gridCol w:w="2835"/>
        <w:gridCol w:w="1461"/>
        <w:gridCol w:w="236"/>
      </w:tblGrid>
      <w:tr w:rsidR="00DD5670" w:rsidRPr="00DD5670" w:rsidTr="00DD5670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670" w:rsidRPr="00DD5670" w:rsidTr="00DD5670">
        <w:trPr>
          <w:gridAfter w:val="1"/>
          <w:wAfter w:w="236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Приложение № 1</w:t>
            </w:r>
          </w:p>
        </w:tc>
      </w:tr>
      <w:tr w:rsidR="00DD5670" w:rsidRPr="00DD5670" w:rsidTr="00DD5670">
        <w:trPr>
          <w:gridAfter w:val="1"/>
          <w:wAfter w:w="236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к приказу №122  от «20» Октября</w:t>
            </w:r>
            <w:r w:rsidRPr="00DD567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2022 </w:t>
            </w: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DD5670" w:rsidRPr="00DD5670" w:rsidTr="00DD5670">
        <w:trPr>
          <w:gridAfter w:val="1"/>
          <w:wAfter w:w="236" w:type="dxa"/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"О премировании работников </w:t>
            </w:r>
          </w:p>
        </w:tc>
      </w:tr>
      <w:tr w:rsidR="00DD5670" w:rsidRPr="00DD5670" w:rsidTr="00DD5670">
        <w:trPr>
          <w:gridAfter w:val="1"/>
          <w:wAfter w:w="236" w:type="dxa"/>
          <w:trHeight w:val="285"/>
        </w:trPr>
        <w:tc>
          <w:tcPr>
            <w:tcW w:w="10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по итогам работы за октябрь 2022 г."</w:t>
            </w:r>
          </w:p>
        </w:tc>
      </w:tr>
      <w:tr w:rsidR="00DD5670" w:rsidRPr="00DD5670" w:rsidTr="00DD5670">
        <w:trPr>
          <w:gridAfter w:val="1"/>
          <w:wAfter w:w="236" w:type="dxa"/>
          <w:trHeight w:val="24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 на 1 ставку</w:t>
            </w:r>
          </w:p>
        </w:tc>
      </w:tr>
      <w:tr w:rsidR="00DD5670" w:rsidRPr="00DD5670" w:rsidTr="00DD5670">
        <w:trPr>
          <w:gridAfter w:val="1"/>
          <w:wAfter w:w="236" w:type="dxa"/>
          <w:trHeight w:val="300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педагогических работников</w:t>
            </w:r>
          </w:p>
        </w:tc>
      </w:tr>
      <w:tr w:rsidR="00DD5670" w:rsidRPr="00DD5670" w:rsidTr="00DD5670">
        <w:trPr>
          <w:gridAfter w:val="1"/>
          <w:wAfter w:w="236" w:type="dxa"/>
          <w:trHeight w:val="4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Зинаида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D5670" w:rsidRPr="00DD5670" w:rsidTr="00DD5670">
        <w:trPr>
          <w:gridAfter w:val="1"/>
          <w:wAfter w:w="236" w:type="dxa"/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Юлия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</w:t>
            </w:r>
            <w:proofErr w:type="gram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D5670" w:rsidRPr="00DD5670" w:rsidTr="00DD5670">
        <w:trPr>
          <w:gridAfter w:val="1"/>
          <w:wAfter w:w="236" w:type="dxa"/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lang w:eastAsia="ru-RU"/>
              </w:rPr>
              <w:t>Блощук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D5670" w:rsidRPr="00DD5670" w:rsidTr="00DD5670">
        <w:trPr>
          <w:gridAfter w:val="1"/>
          <w:wAfter w:w="236" w:type="dxa"/>
          <w:trHeight w:val="5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D5670" w:rsidRPr="00DD5670" w:rsidTr="00DD5670">
        <w:trPr>
          <w:gridAfter w:val="1"/>
          <w:wAfter w:w="236" w:type="dxa"/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D5670" w:rsidRPr="00DD5670" w:rsidTr="00DD5670">
        <w:trPr>
          <w:gridAfter w:val="1"/>
          <w:wAfter w:w="236" w:type="dxa"/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DD5670" w:rsidRPr="00DD5670" w:rsidTr="00DD5670">
        <w:trPr>
          <w:gridAfter w:val="1"/>
          <w:wAfter w:w="236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D5670" w:rsidRPr="00DD5670" w:rsidTr="00DD5670">
        <w:trPr>
          <w:gridAfter w:val="1"/>
          <w:wAfter w:w="236" w:type="dxa"/>
          <w:trHeight w:val="4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Ичеткина Надежда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DD5670" w:rsidRPr="00DD5670" w:rsidTr="00DD5670">
        <w:trPr>
          <w:gridAfter w:val="1"/>
          <w:wAfter w:w="236" w:type="dxa"/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DD5670" w:rsidRPr="00DD5670" w:rsidTr="00DD5670">
        <w:trPr>
          <w:gridAfter w:val="1"/>
          <w:wAfter w:w="236" w:type="dxa"/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DD5670" w:rsidRPr="00DD5670" w:rsidTr="00DD5670">
        <w:trPr>
          <w:gridAfter w:val="1"/>
          <w:wAfter w:w="236" w:type="dxa"/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DD5670" w:rsidRPr="00DD5670" w:rsidTr="00DD5670">
        <w:trPr>
          <w:gridAfter w:val="1"/>
          <w:wAfter w:w="236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Мария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DD5670" w:rsidRPr="00DD5670" w:rsidTr="00DD5670">
        <w:trPr>
          <w:gridAfter w:val="1"/>
          <w:wAfter w:w="236" w:type="dxa"/>
          <w:trHeight w:val="4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DD5670" w:rsidRPr="00DD5670" w:rsidTr="00DD5670">
        <w:trPr>
          <w:gridAfter w:val="1"/>
          <w:wAfter w:w="236" w:type="dxa"/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Легкодимова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DD5670" w:rsidRPr="00DD5670" w:rsidTr="00DD5670">
        <w:trPr>
          <w:gridAfter w:val="1"/>
          <w:wAfter w:w="236" w:type="dxa"/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Нуреева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Снежанна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DD5670" w:rsidRPr="00DD5670" w:rsidTr="00DD5670">
        <w:trPr>
          <w:gridAfter w:val="1"/>
          <w:wAfter w:w="236" w:type="dxa"/>
          <w:trHeight w:val="8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Вдовенко Наталья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D5670" w:rsidRPr="00DD5670" w:rsidTr="00DD5670">
        <w:trPr>
          <w:gridAfter w:val="1"/>
          <w:wAfter w:w="236" w:type="dxa"/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DD5670" w:rsidRPr="00DD5670" w:rsidTr="00DD5670">
        <w:trPr>
          <w:gridAfter w:val="1"/>
          <w:wAfter w:w="236" w:type="dxa"/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 Анна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DD5670" w:rsidRPr="00DD5670" w:rsidTr="00DD5670">
        <w:trPr>
          <w:gridAfter w:val="1"/>
          <w:wAfter w:w="236" w:type="dxa"/>
          <w:trHeight w:val="8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Светлана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Кристина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групп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DD5670" w:rsidRPr="00DD5670" w:rsidTr="00DD5670">
        <w:trPr>
          <w:gridAfter w:val="1"/>
          <w:wAfter w:w="236" w:type="dxa"/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 Александра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DD5670" w:rsidRPr="00DD5670" w:rsidTr="00DD5670">
        <w:trPr>
          <w:gridAfter w:val="1"/>
          <w:wAfter w:w="236" w:type="dxa"/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DD5670" w:rsidRPr="00DD5670" w:rsidTr="00DD5670">
        <w:trPr>
          <w:gridAfter w:val="1"/>
          <w:wAfter w:w="236" w:type="dxa"/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Надежда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DD5670" w:rsidRPr="00DD5670" w:rsidTr="00DD5670">
        <w:trPr>
          <w:gridAfter w:val="1"/>
          <w:wAfter w:w="236" w:type="dxa"/>
          <w:trHeight w:val="4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D5670" w:rsidRPr="00DD5670" w:rsidTr="00DD5670">
        <w:trPr>
          <w:gridAfter w:val="1"/>
          <w:wAfter w:w="236" w:type="dxa"/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D5670" w:rsidRPr="00DD5670" w:rsidTr="00DD5670">
        <w:trPr>
          <w:gridAfter w:val="1"/>
          <w:wAfter w:w="236" w:type="dxa"/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Котова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Аннастасия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</w:t>
            </w:r>
          </w:p>
        </w:tc>
      </w:tr>
      <w:tr w:rsidR="00DD5670" w:rsidRPr="00DD5670" w:rsidTr="00DD5670">
        <w:trPr>
          <w:gridAfter w:val="1"/>
          <w:wAfter w:w="236" w:type="dxa"/>
          <w:trHeight w:val="360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DD5670" w:rsidRPr="00DD5670" w:rsidTr="00DD5670">
        <w:trPr>
          <w:gridAfter w:val="1"/>
          <w:wAfter w:w="236" w:type="dxa"/>
          <w:trHeight w:val="4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670" w:rsidRPr="00DD5670" w:rsidTr="00DD5670">
        <w:trPr>
          <w:gridAfter w:val="1"/>
          <w:wAfter w:w="236" w:type="dxa"/>
          <w:trHeight w:val="4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670" w:rsidRPr="00DD5670" w:rsidTr="00DD5670">
        <w:trPr>
          <w:gridAfter w:val="1"/>
          <w:wAfter w:w="236" w:type="dxa"/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4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4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Домышева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Владмировна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4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Домышева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Владмировна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4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DD5670" w:rsidRPr="00DD5670" w:rsidTr="00DD5670">
        <w:trPr>
          <w:gridAfter w:val="1"/>
          <w:wAfter w:w="236" w:type="dxa"/>
          <w:trHeight w:val="345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DD5670" w:rsidRPr="00DD5670" w:rsidTr="00DD5670">
        <w:trPr>
          <w:gridAfter w:val="1"/>
          <w:wAfter w:w="236" w:type="dxa"/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Галина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Галина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4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D5670" w:rsidRPr="00DD5670" w:rsidTr="00DD5670">
        <w:trPr>
          <w:gridAfter w:val="1"/>
          <w:wAfter w:w="236" w:type="dxa"/>
          <w:trHeight w:val="300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 Андрей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DD5670" w:rsidRPr="00DD5670" w:rsidTr="00DD5670">
        <w:trPr>
          <w:gridAfter w:val="1"/>
          <w:wAfter w:w="236" w:type="dxa"/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Максим Евгеньевич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Геннадьевич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DD5670" w:rsidRPr="00DD5670" w:rsidTr="00DD5670">
        <w:trPr>
          <w:gridAfter w:val="1"/>
          <w:wAfter w:w="236" w:type="dxa"/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 Сергей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Зуфарович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D5670" w:rsidRPr="00DD5670" w:rsidTr="00DD5670">
        <w:trPr>
          <w:gridAfter w:val="1"/>
          <w:wAfter w:w="236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Вера Георгиевна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вахтёр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D5670" w:rsidRPr="00DD5670" w:rsidTr="00DD5670">
        <w:trPr>
          <w:gridAfter w:val="1"/>
          <w:wAfter w:w="236" w:type="dxa"/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Лопушанский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D5670" w:rsidRPr="00DD5670" w:rsidTr="00DD5670">
        <w:trPr>
          <w:gridAfter w:val="1"/>
          <w:wAfter w:w="236" w:type="dxa"/>
          <w:trHeight w:val="5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Шавлюк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Сергеевна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D5670" w:rsidRPr="00DD5670" w:rsidTr="00DD5670">
        <w:trPr>
          <w:gridAfter w:val="1"/>
          <w:wAfter w:w="236" w:type="dxa"/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 Евгений Владимирович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670" w:rsidRPr="00DD5670" w:rsidTr="00DD5670">
        <w:trPr>
          <w:gridAfter w:val="1"/>
          <w:wAfter w:w="236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кастелянша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D5670" w:rsidRPr="00DD5670" w:rsidTr="00DD5670">
        <w:trPr>
          <w:gridAfter w:val="1"/>
          <w:wAfter w:w="236" w:type="dxa"/>
          <w:trHeight w:val="40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28,2</w:t>
            </w:r>
          </w:p>
        </w:tc>
      </w:tr>
      <w:tr w:rsidR="00DD5670" w:rsidRPr="00DD5670" w:rsidTr="00DD5670">
        <w:trPr>
          <w:gridAfter w:val="1"/>
          <w:wAfter w:w="236" w:type="dxa"/>
          <w:trHeight w:val="315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D5670" w:rsidRPr="00DD5670" w:rsidTr="00DD5670">
        <w:trPr>
          <w:gridAfter w:val="1"/>
          <w:wAfter w:w="236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670" w:rsidRPr="00DD5670" w:rsidTr="00DD5670">
        <w:trPr>
          <w:gridAfter w:val="1"/>
          <w:wAfter w:w="236" w:type="dxa"/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D5670" w:rsidRPr="00DD5670" w:rsidTr="00DD5670">
        <w:trPr>
          <w:gridAfter w:val="1"/>
          <w:wAfter w:w="236" w:type="dxa"/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D5670" w:rsidRPr="00DD5670" w:rsidTr="00DD5670">
        <w:trPr>
          <w:gridAfter w:val="1"/>
          <w:wAfter w:w="236" w:type="dxa"/>
          <w:trHeight w:val="345"/>
        </w:trPr>
        <w:tc>
          <w:tcPr>
            <w:tcW w:w="10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Должности не предусмотренные ПКГ</w:t>
            </w:r>
          </w:p>
        </w:tc>
      </w:tr>
      <w:tr w:rsidR="00DD5670" w:rsidRPr="00DD5670" w:rsidTr="00DD5670">
        <w:trPr>
          <w:gridAfter w:val="1"/>
          <w:wAfter w:w="236" w:type="dxa"/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Ирина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D5670" w:rsidRPr="00DD5670" w:rsidTr="00DD5670">
        <w:trPr>
          <w:gridAfter w:val="1"/>
          <w:wAfter w:w="236" w:type="dxa"/>
          <w:trHeight w:val="28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709,2</w:t>
            </w:r>
          </w:p>
        </w:tc>
      </w:tr>
      <w:tr w:rsidR="00DD5670" w:rsidRPr="00DD5670" w:rsidTr="00DD5670">
        <w:trPr>
          <w:gridAfter w:val="1"/>
          <w:wAfter w:w="236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0" w:rsidRPr="00DD5670" w:rsidRDefault="00DD5670" w:rsidP="00DD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D5670" w:rsidRDefault="00DD5670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DC7DB8" w:rsidRPr="00847194" w:rsidRDefault="00DC7DB8" w:rsidP="00446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74A29" w:rsidRPr="004608E9" w:rsidRDefault="00C10A91" w:rsidP="001210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>Председатель __________</w:t>
      </w:r>
      <w:r w:rsidR="00DA1DD4">
        <w:rPr>
          <w:rFonts w:ascii="Times New Roman" w:hAnsi="Times New Roman" w:cs="Times New Roman"/>
          <w:sz w:val="24"/>
          <w:szCs w:val="28"/>
        </w:rPr>
        <w:t xml:space="preserve">___               </w:t>
      </w:r>
      <w:proofErr w:type="spellStart"/>
      <w:r w:rsidR="00DD61EC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DD61EC">
        <w:rPr>
          <w:rFonts w:ascii="Times New Roman" w:hAnsi="Times New Roman" w:cs="Times New Roman"/>
          <w:sz w:val="24"/>
          <w:szCs w:val="28"/>
        </w:rPr>
        <w:t xml:space="preserve"> М. В. </w:t>
      </w:r>
      <w:r w:rsidR="00DA1DD4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DC7DB8" w:rsidRDefault="00452D6B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 xml:space="preserve">Секретарь   </w:t>
      </w:r>
      <w:r w:rsidR="00EB0564" w:rsidRPr="004608E9">
        <w:rPr>
          <w:rFonts w:ascii="Times New Roman" w:hAnsi="Times New Roman" w:cs="Times New Roman"/>
          <w:sz w:val="24"/>
          <w:szCs w:val="28"/>
        </w:rPr>
        <w:t xml:space="preserve">  </w:t>
      </w:r>
      <w:r w:rsidRPr="004608E9">
        <w:rPr>
          <w:rFonts w:ascii="Times New Roman" w:hAnsi="Times New Roman" w:cs="Times New Roman"/>
          <w:sz w:val="24"/>
          <w:szCs w:val="28"/>
        </w:rPr>
        <w:t xml:space="preserve">  ___________</w:t>
      </w:r>
      <w:r w:rsidR="00846C9E" w:rsidRPr="004608E9">
        <w:rPr>
          <w:rFonts w:ascii="Times New Roman" w:hAnsi="Times New Roman" w:cs="Times New Roman"/>
          <w:sz w:val="24"/>
          <w:szCs w:val="28"/>
        </w:rPr>
        <w:t>__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A1DD4">
        <w:rPr>
          <w:rFonts w:ascii="Times New Roman" w:hAnsi="Times New Roman" w:cs="Times New Roman"/>
          <w:sz w:val="24"/>
          <w:szCs w:val="28"/>
        </w:rPr>
        <w:t xml:space="preserve">   </w:t>
      </w:r>
      <w:r w:rsidR="00DD61EC">
        <w:rPr>
          <w:rFonts w:ascii="Times New Roman" w:hAnsi="Times New Roman" w:cs="Times New Roman"/>
          <w:sz w:val="24"/>
          <w:szCs w:val="28"/>
        </w:rPr>
        <w:t xml:space="preserve">Трунова А. С. 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C7DB8" w:rsidRDefault="00DC7DB8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F62F4" w:rsidRDefault="00DC7DB8" w:rsidP="009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F62F4" w:rsidRPr="004608E9">
        <w:rPr>
          <w:rFonts w:ascii="Times New Roman" w:hAnsi="Times New Roman" w:cs="Times New Roman"/>
          <w:sz w:val="24"/>
          <w:szCs w:val="28"/>
        </w:rPr>
        <w:t>Подпись присутствующих:</w:t>
      </w:r>
    </w:p>
    <w:p w:rsidR="00C72972" w:rsidRPr="004608E9" w:rsidRDefault="00C72972" w:rsidP="00DC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7F62F4" w:rsidRPr="004608E9" w:rsidTr="00847194">
        <w:trPr>
          <w:trHeight w:val="277"/>
        </w:trPr>
        <w:tc>
          <w:tcPr>
            <w:tcW w:w="567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7F62F4" w:rsidRPr="004608E9" w:rsidTr="00847194">
        <w:tc>
          <w:tcPr>
            <w:tcW w:w="567" w:type="dxa"/>
          </w:tcPr>
          <w:p w:rsidR="007F62F4" w:rsidRPr="004608E9" w:rsidRDefault="00E5301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7F62F4" w:rsidRPr="004608E9" w:rsidRDefault="00DD61EC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Снежана Владимировна</w:t>
            </w:r>
          </w:p>
        </w:tc>
        <w:tc>
          <w:tcPr>
            <w:tcW w:w="2551" w:type="dxa"/>
          </w:tcPr>
          <w:p w:rsidR="007F62F4" w:rsidRPr="004608E9" w:rsidRDefault="0084719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6D17" w:rsidRPr="0077307F" w:rsidTr="00847194">
        <w:trPr>
          <w:trHeight w:val="301"/>
        </w:trPr>
        <w:tc>
          <w:tcPr>
            <w:tcW w:w="567" w:type="dxa"/>
          </w:tcPr>
          <w:p w:rsidR="00256D17" w:rsidRDefault="00E67209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256D17" w:rsidRDefault="00DD61EC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Распопова Анна Петровна </w:t>
            </w:r>
          </w:p>
        </w:tc>
        <w:tc>
          <w:tcPr>
            <w:tcW w:w="2551" w:type="dxa"/>
          </w:tcPr>
          <w:p w:rsidR="00256D17" w:rsidRDefault="00DD61EC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256D17" w:rsidRPr="0077307F" w:rsidRDefault="00256D17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256D17" w:rsidRDefault="00256D17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0A91" w:rsidRPr="0077307F" w:rsidTr="00847194">
        <w:trPr>
          <w:trHeight w:val="301"/>
        </w:trPr>
        <w:tc>
          <w:tcPr>
            <w:tcW w:w="567" w:type="dxa"/>
          </w:tcPr>
          <w:p w:rsidR="00C10A91" w:rsidRDefault="00E67209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3" w:type="dxa"/>
          </w:tcPr>
          <w:p w:rsidR="00C10A91" w:rsidRDefault="00DD61EC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C10A91" w:rsidRDefault="00DD61EC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C10A91" w:rsidRPr="0077307F" w:rsidRDefault="00C10A91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C10A91" w:rsidRDefault="00C10A91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036F" w:rsidRPr="00F9036F" w:rsidRDefault="00F9036F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036F" w:rsidRPr="00F9036F" w:rsidSect="00C052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DE" w:rsidRDefault="002E57DE" w:rsidP="006C1B72">
      <w:pPr>
        <w:spacing w:after="0" w:line="240" w:lineRule="auto"/>
      </w:pPr>
      <w:r>
        <w:separator/>
      </w:r>
    </w:p>
  </w:endnote>
  <w:endnote w:type="continuationSeparator" w:id="0">
    <w:p w:rsidR="002E57DE" w:rsidRDefault="002E57DE" w:rsidP="006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DE" w:rsidRDefault="002E57DE" w:rsidP="006C1B72">
      <w:pPr>
        <w:spacing w:after="0" w:line="240" w:lineRule="auto"/>
      </w:pPr>
      <w:r>
        <w:separator/>
      </w:r>
    </w:p>
  </w:footnote>
  <w:footnote w:type="continuationSeparator" w:id="0">
    <w:p w:rsidR="002E57DE" w:rsidRDefault="002E57DE" w:rsidP="006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174A1"/>
    <w:rsid w:val="00020887"/>
    <w:rsid w:val="00022273"/>
    <w:rsid w:val="00036CCE"/>
    <w:rsid w:val="0004458A"/>
    <w:rsid w:val="00045955"/>
    <w:rsid w:val="00050C23"/>
    <w:rsid w:val="00063DC7"/>
    <w:rsid w:val="00065EF0"/>
    <w:rsid w:val="00083995"/>
    <w:rsid w:val="00086E7E"/>
    <w:rsid w:val="000917A3"/>
    <w:rsid w:val="00092A9E"/>
    <w:rsid w:val="00093966"/>
    <w:rsid w:val="00094A18"/>
    <w:rsid w:val="000979A4"/>
    <w:rsid w:val="000B00D3"/>
    <w:rsid w:val="000B6ADD"/>
    <w:rsid w:val="000B778A"/>
    <w:rsid w:val="000C4C71"/>
    <w:rsid w:val="000D08F9"/>
    <w:rsid w:val="000D40E1"/>
    <w:rsid w:val="000E270E"/>
    <w:rsid w:val="000E64F2"/>
    <w:rsid w:val="000E674E"/>
    <w:rsid w:val="000F1BDA"/>
    <w:rsid w:val="000F2ED5"/>
    <w:rsid w:val="000F353F"/>
    <w:rsid w:val="00100123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36666"/>
    <w:rsid w:val="00144C21"/>
    <w:rsid w:val="00153543"/>
    <w:rsid w:val="001549D7"/>
    <w:rsid w:val="00161A2A"/>
    <w:rsid w:val="00166DEB"/>
    <w:rsid w:val="0018069A"/>
    <w:rsid w:val="001860FC"/>
    <w:rsid w:val="001957E7"/>
    <w:rsid w:val="001A68F5"/>
    <w:rsid w:val="001B19B5"/>
    <w:rsid w:val="001B463A"/>
    <w:rsid w:val="001B70EA"/>
    <w:rsid w:val="001C039E"/>
    <w:rsid w:val="001C0681"/>
    <w:rsid w:val="001D6683"/>
    <w:rsid w:val="00202F9D"/>
    <w:rsid w:val="00203473"/>
    <w:rsid w:val="0021650F"/>
    <w:rsid w:val="0022201D"/>
    <w:rsid w:val="00232E25"/>
    <w:rsid w:val="00232F52"/>
    <w:rsid w:val="00241647"/>
    <w:rsid w:val="00255EAE"/>
    <w:rsid w:val="00256D17"/>
    <w:rsid w:val="0025777B"/>
    <w:rsid w:val="00267EA9"/>
    <w:rsid w:val="00272FB0"/>
    <w:rsid w:val="00276C6D"/>
    <w:rsid w:val="00276DEC"/>
    <w:rsid w:val="002773ED"/>
    <w:rsid w:val="002A457F"/>
    <w:rsid w:val="002C7BB9"/>
    <w:rsid w:val="002E2665"/>
    <w:rsid w:val="002E3429"/>
    <w:rsid w:val="002E57DE"/>
    <w:rsid w:val="002F1651"/>
    <w:rsid w:val="002F3F03"/>
    <w:rsid w:val="002F7223"/>
    <w:rsid w:val="002F77DA"/>
    <w:rsid w:val="003002A9"/>
    <w:rsid w:val="0030414C"/>
    <w:rsid w:val="00326E1D"/>
    <w:rsid w:val="00326EBA"/>
    <w:rsid w:val="0034036E"/>
    <w:rsid w:val="00360150"/>
    <w:rsid w:val="00363CF2"/>
    <w:rsid w:val="00372187"/>
    <w:rsid w:val="00380608"/>
    <w:rsid w:val="003929F4"/>
    <w:rsid w:val="003A2182"/>
    <w:rsid w:val="003B0C51"/>
    <w:rsid w:val="003B119E"/>
    <w:rsid w:val="003D066D"/>
    <w:rsid w:val="003D1E8D"/>
    <w:rsid w:val="003D34A1"/>
    <w:rsid w:val="003D7EF6"/>
    <w:rsid w:val="003E315F"/>
    <w:rsid w:val="003F20DF"/>
    <w:rsid w:val="003F601D"/>
    <w:rsid w:val="004134C7"/>
    <w:rsid w:val="00422C2C"/>
    <w:rsid w:val="00423FB4"/>
    <w:rsid w:val="00426A54"/>
    <w:rsid w:val="00432152"/>
    <w:rsid w:val="0044067E"/>
    <w:rsid w:val="004467C0"/>
    <w:rsid w:val="00452D6B"/>
    <w:rsid w:val="004608E9"/>
    <w:rsid w:val="00461165"/>
    <w:rsid w:val="00463B38"/>
    <w:rsid w:val="00464039"/>
    <w:rsid w:val="0046772F"/>
    <w:rsid w:val="00471B42"/>
    <w:rsid w:val="004801CF"/>
    <w:rsid w:val="00493F4B"/>
    <w:rsid w:val="00494B7E"/>
    <w:rsid w:val="00496A35"/>
    <w:rsid w:val="004B21BC"/>
    <w:rsid w:val="004B3AA4"/>
    <w:rsid w:val="004B7778"/>
    <w:rsid w:val="004B7BBE"/>
    <w:rsid w:val="004C1151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240A8"/>
    <w:rsid w:val="005265FD"/>
    <w:rsid w:val="00530344"/>
    <w:rsid w:val="00533EBF"/>
    <w:rsid w:val="00545925"/>
    <w:rsid w:val="00546FBB"/>
    <w:rsid w:val="00554275"/>
    <w:rsid w:val="00556E88"/>
    <w:rsid w:val="00563E7E"/>
    <w:rsid w:val="0057554F"/>
    <w:rsid w:val="0058109C"/>
    <w:rsid w:val="0058282B"/>
    <w:rsid w:val="00584DCE"/>
    <w:rsid w:val="005A0771"/>
    <w:rsid w:val="005B317F"/>
    <w:rsid w:val="005B4BAF"/>
    <w:rsid w:val="005C3772"/>
    <w:rsid w:val="005D0660"/>
    <w:rsid w:val="005D6407"/>
    <w:rsid w:val="005E5382"/>
    <w:rsid w:val="005F2FFC"/>
    <w:rsid w:val="005F4258"/>
    <w:rsid w:val="005F5936"/>
    <w:rsid w:val="006061A5"/>
    <w:rsid w:val="00614726"/>
    <w:rsid w:val="00615EED"/>
    <w:rsid w:val="0061612F"/>
    <w:rsid w:val="006178D0"/>
    <w:rsid w:val="006301BC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C1B72"/>
    <w:rsid w:val="006D70F8"/>
    <w:rsid w:val="006E0217"/>
    <w:rsid w:val="006E022A"/>
    <w:rsid w:val="006E4C2C"/>
    <w:rsid w:val="006F3EC0"/>
    <w:rsid w:val="00705845"/>
    <w:rsid w:val="00717612"/>
    <w:rsid w:val="0072475C"/>
    <w:rsid w:val="007279E3"/>
    <w:rsid w:val="0073608D"/>
    <w:rsid w:val="0073738F"/>
    <w:rsid w:val="007400ED"/>
    <w:rsid w:val="0074425F"/>
    <w:rsid w:val="007574F7"/>
    <w:rsid w:val="007612E3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A072D"/>
    <w:rsid w:val="007A1CB8"/>
    <w:rsid w:val="007C4DD1"/>
    <w:rsid w:val="007D254B"/>
    <w:rsid w:val="007F584F"/>
    <w:rsid w:val="007F62F4"/>
    <w:rsid w:val="007F669B"/>
    <w:rsid w:val="007F75F2"/>
    <w:rsid w:val="00804D3A"/>
    <w:rsid w:val="00804D46"/>
    <w:rsid w:val="008079B3"/>
    <w:rsid w:val="008243EA"/>
    <w:rsid w:val="00824F75"/>
    <w:rsid w:val="0082762A"/>
    <w:rsid w:val="00830352"/>
    <w:rsid w:val="008356F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A18FC"/>
    <w:rsid w:val="008A5295"/>
    <w:rsid w:val="008B6F2F"/>
    <w:rsid w:val="008D42D5"/>
    <w:rsid w:val="008D513B"/>
    <w:rsid w:val="008D7BC0"/>
    <w:rsid w:val="008E0C38"/>
    <w:rsid w:val="008F7AFD"/>
    <w:rsid w:val="0090133D"/>
    <w:rsid w:val="009014C5"/>
    <w:rsid w:val="00906483"/>
    <w:rsid w:val="00910F3D"/>
    <w:rsid w:val="00913169"/>
    <w:rsid w:val="00916B21"/>
    <w:rsid w:val="00922E41"/>
    <w:rsid w:val="00924F2F"/>
    <w:rsid w:val="00927EFE"/>
    <w:rsid w:val="00931B7B"/>
    <w:rsid w:val="00940E16"/>
    <w:rsid w:val="009447E7"/>
    <w:rsid w:val="009507D4"/>
    <w:rsid w:val="00956C65"/>
    <w:rsid w:val="00960824"/>
    <w:rsid w:val="00962013"/>
    <w:rsid w:val="009625C6"/>
    <w:rsid w:val="009670F7"/>
    <w:rsid w:val="00976DAC"/>
    <w:rsid w:val="00982009"/>
    <w:rsid w:val="00993836"/>
    <w:rsid w:val="009A369A"/>
    <w:rsid w:val="009A4B64"/>
    <w:rsid w:val="009B772D"/>
    <w:rsid w:val="009C133B"/>
    <w:rsid w:val="009C6EDC"/>
    <w:rsid w:val="009D70E2"/>
    <w:rsid w:val="009E1262"/>
    <w:rsid w:val="009F0D18"/>
    <w:rsid w:val="009F1EFC"/>
    <w:rsid w:val="009F4C53"/>
    <w:rsid w:val="009F4ED4"/>
    <w:rsid w:val="00A03249"/>
    <w:rsid w:val="00A11514"/>
    <w:rsid w:val="00A12E62"/>
    <w:rsid w:val="00A160F5"/>
    <w:rsid w:val="00A16922"/>
    <w:rsid w:val="00A4465D"/>
    <w:rsid w:val="00A45464"/>
    <w:rsid w:val="00A47005"/>
    <w:rsid w:val="00A4720A"/>
    <w:rsid w:val="00A53DE8"/>
    <w:rsid w:val="00A552E2"/>
    <w:rsid w:val="00A673EA"/>
    <w:rsid w:val="00A730B4"/>
    <w:rsid w:val="00A73783"/>
    <w:rsid w:val="00A73AF9"/>
    <w:rsid w:val="00A761EC"/>
    <w:rsid w:val="00A83C9B"/>
    <w:rsid w:val="00A907FB"/>
    <w:rsid w:val="00A94021"/>
    <w:rsid w:val="00A946FD"/>
    <w:rsid w:val="00A96F78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1097"/>
    <w:rsid w:val="00B26506"/>
    <w:rsid w:val="00B31B79"/>
    <w:rsid w:val="00B47061"/>
    <w:rsid w:val="00B47FA6"/>
    <w:rsid w:val="00B51A50"/>
    <w:rsid w:val="00B61BC0"/>
    <w:rsid w:val="00B6735E"/>
    <w:rsid w:val="00B745A3"/>
    <w:rsid w:val="00B81B3A"/>
    <w:rsid w:val="00B83620"/>
    <w:rsid w:val="00B86426"/>
    <w:rsid w:val="00B87C8E"/>
    <w:rsid w:val="00BA3C36"/>
    <w:rsid w:val="00BA74CF"/>
    <w:rsid w:val="00BB2111"/>
    <w:rsid w:val="00BD020D"/>
    <w:rsid w:val="00BD36C3"/>
    <w:rsid w:val="00BD52A4"/>
    <w:rsid w:val="00BE4549"/>
    <w:rsid w:val="00BE730A"/>
    <w:rsid w:val="00BF2757"/>
    <w:rsid w:val="00BF27C9"/>
    <w:rsid w:val="00C00623"/>
    <w:rsid w:val="00C052AA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52959"/>
    <w:rsid w:val="00C553AC"/>
    <w:rsid w:val="00C60603"/>
    <w:rsid w:val="00C60F31"/>
    <w:rsid w:val="00C61DA2"/>
    <w:rsid w:val="00C641F3"/>
    <w:rsid w:val="00C72972"/>
    <w:rsid w:val="00C72BC9"/>
    <w:rsid w:val="00C771C5"/>
    <w:rsid w:val="00C8652E"/>
    <w:rsid w:val="00C90B48"/>
    <w:rsid w:val="00C9104F"/>
    <w:rsid w:val="00C96756"/>
    <w:rsid w:val="00CA019A"/>
    <w:rsid w:val="00CA3F1E"/>
    <w:rsid w:val="00CB042B"/>
    <w:rsid w:val="00CB0B9A"/>
    <w:rsid w:val="00CB29EB"/>
    <w:rsid w:val="00CC1E58"/>
    <w:rsid w:val="00CD0920"/>
    <w:rsid w:val="00CD147B"/>
    <w:rsid w:val="00CE1C82"/>
    <w:rsid w:val="00CE32A9"/>
    <w:rsid w:val="00CE7DE1"/>
    <w:rsid w:val="00CF642C"/>
    <w:rsid w:val="00D01D5F"/>
    <w:rsid w:val="00D050B8"/>
    <w:rsid w:val="00D05953"/>
    <w:rsid w:val="00D05EE1"/>
    <w:rsid w:val="00D10806"/>
    <w:rsid w:val="00D10CF0"/>
    <w:rsid w:val="00D15366"/>
    <w:rsid w:val="00D23B45"/>
    <w:rsid w:val="00D27D16"/>
    <w:rsid w:val="00D3343E"/>
    <w:rsid w:val="00D34564"/>
    <w:rsid w:val="00D35C68"/>
    <w:rsid w:val="00D37E9B"/>
    <w:rsid w:val="00D4620B"/>
    <w:rsid w:val="00D4730B"/>
    <w:rsid w:val="00D50562"/>
    <w:rsid w:val="00D536B6"/>
    <w:rsid w:val="00D662D7"/>
    <w:rsid w:val="00D9339D"/>
    <w:rsid w:val="00D96B47"/>
    <w:rsid w:val="00DA0E4B"/>
    <w:rsid w:val="00DA1DD4"/>
    <w:rsid w:val="00DC2F54"/>
    <w:rsid w:val="00DC7DB8"/>
    <w:rsid w:val="00DD0467"/>
    <w:rsid w:val="00DD5670"/>
    <w:rsid w:val="00DD61EC"/>
    <w:rsid w:val="00E06B2E"/>
    <w:rsid w:val="00E0756E"/>
    <w:rsid w:val="00E077B7"/>
    <w:rsid w:val="00E16FBF"/>
    <w:rsid w:val="00E228F1"/>
    <w:rsid w:val="00E25374"/>
    <w:rsid w:val="00E26383"/>
    <w:rsid w:val="00E34977"/>
    <w:rsid w:val="00E3753C"/>
    <w:rsid w:val="00E41DB3"/>
    <w:rsid w:val="00E42E0B"/>
    <w:rsid w:val="00E466FC"/>
    <w:rsid w:val="00E53014"/>
    <w:rsid w:val="00E536F8"/>
    <w:rsid w:val="00E61353"/>
    <w:rsid w:val="00E62973"/>
    <w:rsid w:val="00E62AC9"/>
    <w:rsid w:val="00E66849"/>
    <w:rsid w:val="00E67209"/>
    <w:rsid w:val="00E71CDD"/>
    <w:rsid w:val="00E7245A"/>
    <w:rsid w:val="00E83E0B"/>
    <w:rsid w:val="00E860B4"/>
    <w:rsid w:val="00E913B6"/>
    <w:rsid w:val="00E9761B"/>
    <w:rsid w:val="00EA09E4"/>
    <w:rsid w:val="00EA27FF"/>
    <w:rsid w:val="00EB0564"/>
    <w:rsid w:val="00EB07C3"/>
    <w:rsid w:val="00EB2170"/>
    <w:rsid w:val="00EB313A"/>
    <w:rsid w:val="00EB3F64"/>
    <w:rsid w:val="00ED1EC7"/>
    <w:rsid w:val="00ED343F"/>
    <w:rsid w:val="00ED42D8"/>
    <w:rsid w:val="00ED661D"/>
    <w:rsid w:val="00EE1397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4E8B"/>
    <w:rsid w:val="00F25E00"/>
    <w:rsid w:val="00F270E6"/>
    <w:rsid w:val="00F3647D"/>
    <w:rsid w:val="00F3663C"/>
    <w:rsid w:val="00F43806"/>
    <w:rsid w:val="00F43E5F"/>
    <w:rsid w:val="00F5228A"/>
    <w:rsid w:val="00F567CD"/>
    <w:rsid w:val="00F730B1"/>
    <w:rsid w:val="00F74A29"/>
    <w:rsid w:val="00F76ED4"/>
    <w:rsid w:val="00F9036F"/>
    <w:rsid w:val="00F96261"/>
    <w:rsid w:val="00FA4D86"/>
    <w:rsid w:val="00FB0C7F"/>
    <w:rsid w:val="00FB7AD7"/>
    <w:rsid w:val="00FC3765"/>
    <w:rsid w:val="00FC521E"/>
    <w:rsid w:val="00FD3894"/>
    <w:rsid w:val="00FD4385"/>
    <w:rsid w:val="00FE14F5"/>
    <w:rsid w:val="00FE49D8"/>
    <w:rsid w:val="00FF0DE1"/>
    <w:rsid w:val="00FF2715"/>
    <w:rsid w:val="00FF2767"/>
    <w:rsid w:val="00FF2AA9"/>
    <w:rsid w:val="00FF375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B698-E884-43B9-8FED-0BC94F8F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2022-11-02T05:31:00Z</cp:lastPrinted>
  <dcterms:created xsi:type="dcterms:W3CDTF">2022-11-02T04:55:00Z</dcterms:created>
  <dcterms:modified xsi:type="dcterms:W3CDTF">2022-11-02T06:24:00Z</dcterms:modified>
</cp:coreProperties>
</file>