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A7" w:rsidRPr="00E60D3E" w:rsidRDefault="00E748A7" w:rsidP="00E748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Пальчиковые игры</w:t>
      </w:r>
    </w:p>
    <w:p w:rsidR="00E748A7" w:rsidRPr="00E60D3E" w:rsidRDefault="00E748A7" w:rsidP="00E748A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«В школу»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В школу осенью пойду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(«шагают» пальчики обеих рук по столу)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Там друзей себе найду,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Научусь писать, читать,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Быстро, правильно считать.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Я таким ученым буду!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( загибают по одному пальчику с мизинца)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Но свой садик не забуду!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( грозят указательным пальчиком правой руки).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Н. </w:t>
      </w:r>
      <w:proofErr w:type="spellStart"/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Нищева</w:t>
      </w:r>
      <w:proofErr w:type="spellEnd"/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8A7" w:rsidRPr="00E60D3E" w:rsidRDefault="00E748A7" w:rsidP="00E748A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Комнатные растения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На окно скорее глянь: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Здесь у нас цветет герань.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А здесь красавец бальзамин,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Амариллис рядом с ним.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Фуксия, бегония-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( сгибают пальцы в кулачок, начиная с мизинца).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Мы все названия помним!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( раскрывают ладошку)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Мы взрыхлим цветы, польем,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( пошевеливают опущенными вниз пальцами).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Пусть подрастают день за днем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D3E">
        <w:rPr>
          <w:rFonts w:ascii="Times New Roman" w:hAnsi="Times New Roman" w:cs="Times New Roman"/>
          <w:color w:val="000000" w:themeColor="text1"/>
          <w:sz w:val="24"/>
          <w:szCs w:val="24"/>
        </w:rPr>
        <w:t>( обе ладошки соединяют «бутоном», поднимают над головой и раскрывают «цветком»).</w:t>
      </w:r>
    </w:p>
    <w:p w:rsidR="00E748A7" w:rsidRPr="00E60D3E" w:rsidRDefault="00E748A7" w:rsidP="00E748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722" w:rsidRDefault="00022722">
      <w:bookmarkStart w:id="0" w:name="_GoBack"/>
      <w:bookmarkEnd w:id="0"/>
    </w:p>
    <w:sectPr w:rsidR="0002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D"/>
    <w:rsid w:val="00022722"/>
    <w:rsid w:val="005D062D"/>
    <w:rsid w:val="00E7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>*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2021-01-17T07:55:00Z</dcterms:created>
  <dcterms:modified xsi:type="dcterms:W3CDTF">2021-01-17T07:56:00Z</dcterms:modified>
</cp:coreProperties>
</file>