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ED" w:rsidRDefault="00005EED" w:rsidP="00005EED">
      <w:pPr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D7252">
        <w:rPr>
          <w:b/>
          <w:color w:val="000000"/>
          <w:sz w:val="28"/>
          <w:szCs w:val="28"/>
        </w:rPr>
        <w:t xml:space="preserve">Тезисы выступления </w:t>
      </w:r>
      <w:r w:rsidRPr="005976EC">
        <w:rPr>
          <w:rFonts w:eastAsia="+mn-ea"/>
          <w:b/>
          <w:bCs/>
          <w:color w:val="000000"/>
          <w:kern w:val="24"/>
          <w:sz w:val="28"/>
          <w:szCs w:val="28"/>
        </w:rPr>
        <w:t>презентации</w:t>
      </w:r>
    </w:p>
    <w:p w:rsidR="00005EED" w:rsidRPr="00005EED" w:rsidRDefault="00005EED" w:rsidP="00005EED">
      <w:pPr>
        <w:rPr>
          <w:sz w:val="24"/>
        </w:rPr>
      </w:pPr>
      <w:r w:rsidRPr="00005EED">
        <w:rPr>
          <w:b/>
          <w:bCs/>
          <w:sz w:val="24"/>
        </w:rPr>
        <w:t>«</w:t>
      </w:r>
      <w:r>
        <w:rPr>
          <w:b/>
          <w:bCs/>
          <w:sz w:val="24"/>
        </w:rPr>
        <w:t>Организации</w:t>
      </w:r>
      <w:r w:rsidRPr="00005EED">
        <w:rPr>
          <w:b/>
          <w:bCs/>
          <w:sz w:val="24"/>
        </w:rPr>
        <w:t xml:space="preserve"> игрового и образовательного пространства для детей среднего дошкольного возраста в рамках реализации образовательной области «Познавательное развитие (ФЭМП)»</w:t>
      </w:r>
    </w:p>
    <w:p w:rsidR="00005EED" w:rsidRDefault="00005EED" w:rsidP="00005E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4C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Pr="00DD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оспитатель МБДОУ г. Иркутска детского сада №5</w:t>
      </w:r>
    </w:p>
    <w:p w:rsidR="00005EED" w:rsidRPr="00005EED" w:rsidRDefault="00005EED" w:rsidP="00005E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Бухальцева</w:t>
      </w:r>
      <w:proofErr w:type="spellEnd"/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М.А. </w:t>
      </w:r>
      <w:proofErr w:type="spellStart"/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Карновская</w:t>
      </w:r>
      <w:proofErr w:type="spellEnd"/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Н.Н.</w:t>
      </w:r>
    </w:p>
    <w:p w:rsidR="00005EED" w:rsidRPr="00DD7252" w:rsidRDefault="00005EED" w:rsidP="00005E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Развивающая предметно - пространственная среда по ФМП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005EED" w:rsidRPr="00005EED" w:rsidRDefault="00005EED" w:rsidP="00005EED">
      <w:pPr>
        <w:shd w:val="clear" w:color="auto" w:fill="FFFFFF"/>
        <w:rPr>
          <w:b/>
          <w:bCs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</w:t>
      </w:r>
      <w:r w:rsidRPr="00005EED">
        <w:rPr>
          <w:rFonts w:ascii="Times New Roman" w:eastAsiaTheme="minorEastAsia" w:hAnsi="Times New Roman" w:cs="Times New Roman"/>
          <w:b/>
          <w:bCs/>
          <w:color w:val="7B7B7B" w:themeColor="accent3" w:themeShade="BF"/>
          <w:kern w:val="24"/>
          <w:sz w:val="36"/>
          <w:szCs w:val="36"/>
          <w:lang w:eastAsia="ru-RU"/>
        </w:rPr>
        <w:t xml:space="preserve"> </w:t>
      </w:r>
      <w:r w:rsidRPr="00005EED">
        <w:rPr>
          <w:rFonts w:eastAsia="Times New Roman"/>
          <w:b/>
          <w:bCs/>
          <w:i/>
          <w:color w:val="000000"/>
        </w:rPr>
        <w:t xml:space="preserve">Центр математического развития </w:t>
      </w:r>
    </w:p>
    <w:p w:rsidR="00005EED" w:rsidRPr="00005EED" w:rsidRDefault="00005EED" w:rsidP="00005EED">
      <w:pPr>
        <w:shd w:val="clear" w:color="auto" w:fill="FFFFFF"/>
        <w:rPr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05EED">
        <w:rPr>
          <w:rFonts w:eastAsiaTheme="minorEastAsia"/>
          <w:b/>
          <w:bCs/>
          <w:color w:val="7B7B7B" w:themeColor="accent3" w:themeShade="BF"/>
          <w:kern w:val="24"/>
          <w:sz w:val="36"/>
          <w:szCs w:val="36"/>
        </w:rPr>
        <w:t xml:space="preserve"> </w:t>
      </w:r>
      <w:r w:rsidRPr="00005EED">
        <w:rPr>
          <w:rFonts w:eastAsia="Times New Roman"/>
          <w:b/>
          <w:bCs/>
          <w:i/>
          <w:color w:val="000000"/>
        </w:rPr>
        <w:t xml:space="preserve">Учебно-методическое и </w:t>
      </w:r>
      <w:proofErr w:type="gramStart"/>
      <w:r w:rsidRPr="00005EED">
        <w:rPr>
          <w:rFonts w:eastAsia="Times New Roman"/>
          <w:b/>
          <w:bCs/>
          <w:i/>
          <w:color w:val="000000"/>
        </w:rPr>
        <w:t>игровое  оснащение</w:t>
      </w:r>
      <w:proofErr w:type="gramEnd"/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Содержание центра познавательного развития по ФЭМП в группе ДОУ</w:t>
      </w:r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игры на развитие сенсорных чувств в соответствии с возрастом и развитием детей: игры на формирование элементарных математических представлений по количеству и счету, величине и форме предметов, ориентировке в пространстве и времени.</w:t>
      </w: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Разнообразный счетный, наглядный материал: плоскостные предметные картинки для счета; мелкие игрушки и предметы – матрешки, грибочки, рыбки и др.; счетные палочки; комплекты геометрических фигур разных размеров, разного цвета; природный материал для счета; комплекты цифр</w:t>
      </w: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Занимательный материал математического содержания: задачи–шутки, головоломки, ребусы, игр на нахождение сходства и различия и др. математические загадки; математические считалки;</w:t>
      </w: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Математические развивающие, логические игры, соответствующие возрасту детей (игры Никитина, рамки-вкладыши </w:t>
      </w:r>
      <w:proofErr w:type="spellStart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Монтессори</w:t>
      </w:r>
      <w:proofErr w:type="spellEnd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Танграм</w:t>
      </w:r>
      <w:proofErr w:type="spellEnd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Геоконт</w:t>
      </w:r>
      <w:proofErr w:type="spellEnd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Уникуб</w:t>
      </w:r>
      <w:proofErr w:type="spellEnd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блоки </w:t>
      </w:r>
      <w:proofErr w:type="spellStart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Дьенеша</w:t>
      </w:r>
      <w:proofErr w:type="spellEnd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палочки </w:t>
      </w:r>
      <w:proofErr w:type="spellStart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Кюизенера</w:t>
      </w:r>
      <w:proofErr w:type="spellEnd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игры </w:t>
      </w:r>
      <w:proofErr w:type="spellStart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Воскобовича</w:t>
      </w:r>
      <w:proofErr w:type="spellEnd"/>
      <w:r w:rsidRPr="00005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A2391D" w:rsidRDefault="00A2391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оорганизации</w:t>
      </w:r>
      <w:proofErr w:type="spellEnd"/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игрового</w:t>
      </w:r>
      <w:proofErr w:type="gramEnd"/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 образовательного пространства для детей среднего дошкольного  возраста необходимо учитывать следующие основные разделы ФЭМП:</w:t>
      </w: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Количество и счет</w:t>
      </w: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Геометрические фигуры</w:t>
      </w: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Величина</w:t>
      </w: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Ориентировка во времени</w:t>
      </w: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Ориентировка в пространстве</w:t>
      </w: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Использование образовательного пространства в практической деятельности с детьми:</w:t>
      </w: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Самостоятельная деятельность</w:t>
      </w: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Занятия</w:t>
      </w: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Развлечения и викторины</w:t>
      </w:r>
    </w:p>
    <w:p w:rsidR="00005EED" w:rsidRPr="00005EED" w:rsidRDefault="00005EED" w:rsidP="00005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05EED" w:rsidRPr="0000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AD"/>
    <w:rsid w:val="00005EED"/>
    <w:rsid w:val="00960EAD"/>
    <w:rsid w:val="00A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25C4"/>
  <w15:chartTrackingRefBased/>
  <w15:docId w15:val="{668905F9-8E4D-422E-84DA-C25B003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detsad5-2</dc:creator>
  <cp:keywords/>
  <dc:description/>
  <cp:lastModifiedBy>detsad5-2</cp:lastModifiedBy>
  <cp:revision>2</cp:revision>
  <dcterms:created xsi:type="dcterms:W3CDTF">2022-05-12T05:37:00Z</dcterms:created>
  <dcterms:modified xsi:type="dcterms:W3CDTF">2022-05-12T05:41:00Z</dcterms:modified>
</cp:coreProperties>
</file>