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3AC235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jc w:val="both"/>
        <w:rPr>
          <w:b w:val="1"/>
          <w:sz w:val="28"/>
        </w:rPr>
      </w:pPr>
      <w:r>
        <w:rPr>
          <w:b w:val="1"/>
          <w:sz w:val="28"/>
        </w:rPr>
        <w:t>Развитие словаря:</w:t>
      </w:r>
    </w:p>
    <w:p>
      <w:pPr>
        <w:jc w:val="both"/>
        <w:rPr>
          <w:sz w:val="28"/>
        </w:rPr>
      </w:pPr>
      <w:r>
        <w:rPr>
          <w:sz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>
      <w:pPr>
        <w:jc w:val="both"/>
        <w:rPr>
          <w:sz w:val="28"/>
        </w:rPr>
      </w:pPr>
      <w:r>
        <w:rPr>
          <w:sz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>
      <w:pPr>
        <w:jc w:val="both"/>
        <w:rPr>
          <w:sz w:val="28"/>
        </w:rPr>
      </w:pPr>
      <w:r>
        <w:rPr>
          <w:sz w:val="28"/>
        </w:rPr>
        <w:t>Расширить объём правильно произносимых существительных – названий предметов, объектов, их частей по всем изучаемым лексическим темам.</w:t>
      </w:r>
    </w:p>
    <w:p>
      <w:pPr>
        <w:jc w:val="both"/>
        <w:rPr>
          <w:sz w:val="28"/>
        </w:rPr>
      </w:pPr>
      <w:r>
        <w:rPr>
          <w:sz w:val="28"/>
        </w:rPr>
        <w:t xml:space="preserve"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</w:t>
      </w:r>
    </w:p>
    <w:p>
      <w:pPr>
        <w:jc w:val="both"/>
        <w:rPr>
          <w:sz w:val="28"/>
        </w:rPr>
      </w:pPr>
      <w:r>
        <w:rPr>
          <w:sz w:val="28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>
      <w:pPr>
        <w:jc w:val="both"/>
        <w:rPr>
          <w:sz w:val="28"/>
        </w:rPr>
      </w:pPr>
      <w:r>
        <w:rPr>
          <w:sz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>
        <w:rPr>
          <w:i w:val="1"/>
          <w:sz w:val="28"/>
        </w:rPr>
        <w:t xml:space="preserve">Какой?Какая?Какое? </w:t>
      </w:r>
      <w:r>
        <w:rPr>
          <w:sz w:val="28"/>
        </w:rPr>
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>
      <w:pPr>
        <w:jc w:val="both"/>
        <w:rPr>
          <w:sz w:val="28"/>
        </w:rPr>
      </w:pPr>
      <w:r>
        <w:rPr>
          <w:sz w:val="28"/>
        </w:rPr>
        <w:t>Учиться сопоставлять предметы и явления и на этой основе обеспечить понимание и использование в речи слов – синонимов и слов – антонимов.</w:t>
      </w:r>
    </w:p>
    <w:p>
      <w:pPr>
        <w:jc w:val="both"/>
        <w:rPr>
          <w:sz w:val="28"/>
        </w:rPr>
      </w:pPr>
      <w:r>
        <w:rPr>
          <w:sz w:val="28"/>
        </w:rPr>
        <w:t>Расширить понимание значения простых предлогов и активизировать их использование в речи.</w:t>
      </w:r>
    </w:p>
    <w:p>
      <w:pPr>
        <w:rPr>
          <w:sz w:val="28"/>
        </w:rPr>
      </w:pPr>
      <w:r>
        <w:rPr>
          <w:sz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>
      <w:pPr>
        <w:rPr>
          <w:sz w:val="28"/>
        </w:rPr>
      </w:pPr>
      <w:r>
        <w:rPr>
          <w:sz w:val="28"/>
        </w:rPr>
        <w:t xml:space="preserve">Закрепить понятие </w:t>
      </w:r>
      <w:r>
        <w:rPr>
          <w:i w:val="1"/>
          <w:sz w:val="28"/>
        </w:rPr>
        <w:t>слово</w:t>
      </w:r>
      <w:r>
        <w:rPr>
          <w:sz w:val="28"/>
        </w:rPr>
        <w:t xml:space="preserve"> и умение оперировать им.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Формирование и совершенствование грамматического строя речи:</w:t>
      </w:r>
    </w:p>
    <w:p>
      <w:pPr>
        <w:rPr>
          <w:sz w:val="28"/>
        </w:rPr>
      </w:pPr>
      <w:r>
        <w:rPr>
          <w:sz w:val="28"/>
        </w:rPr>
        <w:t>Обеспечить дальнейшее усвоение и использование в экспрессивной речи некоторых форм словоизменения: окончаний имён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>
      <w:pPr>
        <w:rPr>
          <w:sz w:val="28"/>
        </w:rPr>
      </w:pPr>
      <w:r>
        <w:rPr>
          <w:sz w:val="28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– ласкательными суффиксами, существительных с суффиксами – </w:t>
      </w:r>
      <w:r>
        <w:rPr>
          <w:i w:val="1"/>
          <w:sz w:val="28"/>
        </w:rPr>
        <w:t xml:space="preserve">онок-, -енок -, -ат-, - ят - </w:t>
      </w:r>
      <w:r>
        <w:rPr>
          <w:sz w:val="28"/>
        </w:rPr>
        <w:t>, глаголов с различными приставками.</w:t>
      </w:r>
    </w:p>
    <w:p>
      <w:pPr>
        <w:rPr>
          <w:sz w:val="28"/>
        </w:rPr>
      </w:pPr>
      <w:r>
        <w:rPr>
          <w:sz w:val="28"/>
        </w:rPr>
        <w:t>Научить образовывать и использовать в экспрессивной речи относительные и притяжательные прилагательные.</w:t>
      </w:r>
    </w:p>
    <w:p>
      <w:pPr>
        <w:rPr>
          <w:sz w:val="28"/>
        </w:rPr>
      </w:pPr>
      <w:r>
        <w:rPr>
          <w:sz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>
      <w:pPr>
        <w:rPr>
          <w:sz w:val="28"/>
        </w:rPr>
      </w:pPr>
      <w:r>
        <w:rPr>
          <w:sz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>
      <w:pPr>
        <w:rPr>
          <w:sz w:val="28"/>
        </w:rPr>
      </w:pPr>
      <w:r>
        <w:rPr>
          <w:sz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>
      <w:pPr>
        <w:rPr>
          <w:sz w:val="28"/>
        </w:rPr>
      </w:pPr>
      <w:r>
        <w:rPr>
          <w:sz w:val="28"/>
        </w:rPr>
        <w:t xml:space="preserve">Сформировать понятие </w:t>
      </w:r>
      <w:r>
        <w:rPr>
          <w:i w:val="1"/>
          <w:sz w:val="28"/>
        </w:rPr>
        <w:t xml:space="preserve">предложение </w:t>
      </w:r>
      <w:r>
        <w:rPr>
          <w:sz w:val="28"/>
        </w:rPr>
        <w:t>и умение оперировать им, а также навык анализа простого двусоставного предложения из двух – трёх слов без предлога.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sz w:val="28"/>
        </w:rPr>
      </w:pPr>
      <w:r>
        <w:rPr>
          <w:b w:val="1"/>
          <w:sz w:val="28"/>
        </w:rPr>
        <w:t>Развитие связной речи и речевого общения:</w:t>
      </w:r>
    </w:p>
    <w:p>
      <w:pPr>
        <w:rPr>
          <w:sz w:val="28"/>
        </w:rPr>
      </w:pPr>
      <w:r>
        <w:rPr>
          <w:sz w:val="28"/>
        </w:rPr>
        <w:t>Воспитывать активное произвольное внимание к речи, совершенствовать умение вслушиваться в обращенную речь, понимать её содержание, слышать ошибки в чужой и своей речи.</w:t>
      </w:r>
    </w:p>
    <w:p>
      <w:pPr>
        <w:rPr>
          <w:sz w:val="28"/>
        </w:rPr>
      </w:pPr>
      <w:r>
        <w:rPr>
          <w:sz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>
      <w:pPr>
        <w:rPr>
          <w:sz w:val="28"/>
        </w:rPr>
      </w:pPr>
      <w:r>
        <w:rPr>
          <w:sz w:val="28"/>
        </w:rPr>
        <w:t>Учить составлять рассказы – описания, а затем и загадки – 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>
      <w:pPr>
        <w:rPr>
          <w:sz w:val="28"/>
        </w:rPr>
      </w:pPr>
      <w:r>
        <w:rPr>
          <w:sz w:val="28"/>
        </w:rPr>
        <w:t>Совершенствовать навык пересказа хорошо знакомых сказок и коротких тестов.</w:t>
      </w:r>
    </w:p>
    <w:p>
      <w:pPr>
        <w:rPr>
          <w:sz w:val="28"/>
        </w:rPr>
      </w:pPr>
      <w:r>
        <w:rPr>
          <w:sz w:val="28"/>
        </w:rPr>
        <w:t>Совершенствовать умение «оречевлять» игровую ситуацию и на этой основе развивать коммуникативную функцию речи.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Методический комплект – комплект обеспечения: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Нищева Н.В. Современная система коррекционной работы в группе компенсирующей направленности для детей с нарушениями речи (с 3  до 7лет) – СПб.: ДЕТСТВО – ПРЕСС, 2019.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Нищева Н.В. Комплексная образовательная программа дошкольного образования для детей с тяжёлыми нарушениями речи  (общим недоразвитием речи) с 3 до 7 лет. – СПб.: ДЕТСТВО – ПРЕСС, 2018.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Нищева Н.В. Планирование коррекционно – развивающей работы в группе компенсирующей направленности для детей с тяжёлыми нарушениями речи (ОНР) и рабочая программа учителя – логопеда.  – СПб.: ДЕТСТВО – ПРЕСС, 2016.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Нищева Н.В., Гавришева Л.Б., Кириллова Ю.А. Комплексно – 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( с 5 до 6 и 6 до 7 лет).  – СПб.: ДЕТСТВО – ПРЕСС, 2017.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>Агранович З.Е. Сборник домашних заданий в помощь логопедам и родителям для преодоления лексико – грамматического недоразвития речи у дошкольников с ОНР. – СПб.: ДЕТСТВО – ПРЕСС, 2015.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Краузе Е.Н. Конспекты занятий воспитателя по познавательно – исследовательской деятельности с дошкольниками с ОНР с 3 до 5 лет.  – СПб.: ДЕТСТВО – ПРЕСС, 2019.</w:t>
      </w:r>
    </w:p>
    <w:p>
      <w:pPr>
        <w:pStyle w:val="P1"/>
        <w:numPr>
          <w:ilvl w:val="0"/>
          <w:numId w:val="1"/>
        </w:numPr>
        <w:spacing w:lineRule="auto" w:line="275" w:after="200"/>
        <w:rPr>
          <w:b w:val="1"/>
          <w:sz w:val="28"/>
        </w:rPr>
      </w:pPr>
      <w:r>
        <w:rPr>
          <w:sz w:val="28"/>
        </w:rPr>
        <w:t xml:space="preserve">Лиманская О. Н. Конспекты логопедических занятий в старшей группе. – ТЦ  Сфера,2016.</w:t>
      </w:r>
    </w:p>
    <w:p>
      <w:pPr>
        <w:spacing w:lineRule="auto" w:line="240" w:after="0"/>
        <w:rPr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E62393D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