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074B3B" w14:textId="0A928D5C" w:rsidR="007C64BB" w:rsidRPr="007C64BB" w:rsidRDefault="007C64BB" w:rsidP="007C64B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C64BB">
        <w:rPr>
          <w:rFonts w:ascii="Times New Roman" w:hAnsi="Times New Roman" w:cs="Times New Roman"/>
          <w:b/>
          <w:bCs/>
          <w:sz w:val="28"/>
          <w:szCs w:val="28"/>
        </w:rPr>
        <w:t>Консультация для педагогов «Использование дидактических игр в ходе ознакомления дошкольников с профессиями взрослых»</w:t>
      </w:r>
    </w:p>
    <w:p w14:paraId="3BCB5B0B" w14:textId="43B63E18" w:rsidR="007C64BB" w:rsidRPr="007C64BB" w:rsidRDefault="007C64BB" w:rsidP="007C64BB">
      <w:pPr>
        <w:rPr>
          <w:rFonts w:ascii="Times New Roman" w:hAnsi="Times New Roman" w:cs="Times New Roman"/>
          <w:sz w:val="28"/>
          <w:szCs w:val="28"/>
        </w:rPr>
      </w:pPr>
    </w:p>
    <w:p w14:paraId="5B135A7F" w14:textId="027345DE" w:rsidR="007C64BB" w:rsidRPr="007C64BB" w:rsidRDefault="007C64BB" w:rsidP="007C64BB">
      <w:pPr>
        <w:jc w:val="both"/>
        <w:rPr>
          <w:rFonts w:ascii="Times New Roman" w:hAnsi="Times New Roman" w:cs="Times New Roman"/>
          <w:sz w:val="28"/>
          <w:szCs w:val="28"/>
        </w:rPr>
      </w:pPr>
      <w:r w:rsidRPr="007C64BB">
        <w:rPr>
          <w:rFonts w:ascii="Times New Roman" w:hAnsi="Times New Roman" w:cs="Times New Roman"/>
          <w:sz w:val="28"/>
          <w:szCs w:val="28"/>
        </w:rPr>
        <w:t>Основным видом игровой деятельности дошкольника является дидактическая игра. Она специально создается взрослыми и являются наиболее подходящей формой обучения детей дошкольного возраста. В дидактической игре ребенок не только получает новые знания, но также обобщает и закрепляет их. Они используется во всех видах образовательной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64BB">
        <w:rPr>
          <w:rFonts w:ascii="Times New Roman" w:hAnsi="Times New Roman" w:cs="Times New Roman"/>
          <w:sz w:val="28"/>
          <w:szCs w:val="28"/>
        </w:rPr>
        <w:t>деятельности с детьми, как индивидуально, так и с группой ребят. Содержание игр формирует правильное отношение к предметам окружающего мира, к природе. Через дидактические игры мы знакомим детей с профессиями взрослых. Знакомя детей с трудом взрослых, мы уже начинает их ориентировать на ту или иную профессию, показывая её значимость и необходимость. В ходе игр дети знакомятся с простейшими, но самыми характерными чертами профессий, приобретают навыки, которые будут развиты в дальнейшем. Одновременно решается задача воздействовать и на поведение детей – вызвать желание трудиться, работать добросовестно</w:t>
      </w:r>
    </w:p>
    <w:p w14:paraId="266E45DA" w14:textId="4FB07AAB" w:rsidR="007C64BB" w:rsidRPr="007C64BB" w:rsidRDefault="007C64BB" w:rsidP="007C64BB">
      <w:pPr>
        <w:jc w:val="both"/>
        <w:rPr>
          <w:rFonts w:ascii="Times New Roman" w:hAnsi="Times New Roman" w:cs="Times New Roman"/>
          <w:sz w:val="28"/>
          <w:szCs w:val="28"/>
        </w:rPr>
      </w:pPr>
      <w:r w:rsidRPr="007C64BB">
        <w:rPr>
          <w:rFonts w:ascii="Times New Roman" w:hAnsi="Times New Roman" w:cs="Times New Roman"/>
          <w:sz w:val="28"/>
          <w:szCs w:val="28"/>
        </w:rPr>
        <w:t>В своей работе, прежде чем организовать дидактическую игру, я провожу определенную предварительную работу: беседы, чтение художественной литературы о труде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64BB">
        <w:rPr>
          <w:rFonts w:ascii="Times New Roman" w:hAnsi="Times New Roman" w:cs="Times New Roman"/>
          <w:sz w:val="28"/>
          <w:szCs w:val="28"/>
        </w:rPr>
        <w:t>людей, пословиц и поговорок о труде, рассматривание альбомов с предметными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64BB">
        <w:rPr>
          <w:rFonts w:ascii="Times New Roman" w:hAnsi="Times New Roman" w:cs="Times New Roman"/>
          <w:sz w:val="28"/>
          <w:szCs w:val="28"/>
        </w:rPr>
        <w:t>картинками.</w:t>
      </w:r>
    </w:p>
    <w:p w14:paraId="496550C6" w14:textId="7A964106" w:rsidR="007C64BB" w:rsidRPr="007C64BB" w:rsidRDefault="007C64BB" w:rsidP="007C64BB">
      <w:pPr>
        <w:jc w:val="both"/>
        <w:rPr>
          <w:rFonts w:ascii="Times New Roman" w:hAnsi="Times New Roman" w:cs="Times New Roman"/>
          <w:sz w:val="28"/>
          <w:szCs w:val="28"/>
        </w:rPr>
      </w:pPr>
      <w:r w:rsidRPr="007C64BB">
        <w:rPr>
          <w:rFonts w:ascii="Times New Roman" w:hAnsi="Times New Roman" w:cs="Times New Roman"/>
          <w:sz w:val="28"/>
          <w:szCs w:val="28"/>
        </w:rPr>
        <w:t xml:space="preserve">В работе с детьми мной используются следующие </w:t>
      </w:r>
      <w:r w:rsidRPr="007C64BB">
        <w:rPr>
          <w:rFonts w:ascii="Times New Roman" w:hAnsi="Times New Roman" w:cs="Times New Roman"/>
          <w:b/>
          <w:bCs/>
          <w:sz w:val="28"/>
          <w:szCs w:val="28"/>
        </w:rPr>
        <w:t>виды дидактических игр:</w:t>
      </w:r>
    </w:p>
    <w:p w14:paraId="66697310" w14:textId="405ED58D" w:rsidR="007C64BB" w:rsidRPr="007C64BB" w:rsidRDefault="007C64BB" w:rsidP="007C64BB">
      <w:pPr>
        <w:jc w:val="both"/>
        <w:rPr>
          <w:rFonts w:ascii="Times New Roman" w:hAnsi="Times New Roman" w:cs="Times New Roman"/>
          <w:sz w:val="28"/>
          <w:szCs w:val="28"/>
        </w:rPr>
      </w:pPr>
      <w:r w:rsidRPr="007C64BB">
        <w:rPr>
          <w:rFonts w:ascii="Times New Roman" w:hAnsi="Times New Roman" w:cs="Times New Roman"/>
          <w:sz w:val="28"/>
          <w:szCs w:val="28"/>
        </w:rPr>
        <w:t xml:space="preserve">- </w:t>
      </w:r>
      <w:r w:rsidRPr="007805CF">
        <w:rPr>
          <w:rFonts w:ascii="Times New Roman" w:hAnsi="Times New Roman" w:cs="Times New Roman"/>
          <w:b/>
          <w:bCs/>
          <w:sz w:val="28"/>
          <w:szCs w:val="28"/>
        </w:rPr>
        <w:t>словесные игры</w:t>
      </w:r>
      <w:r w:rsidRPr="007C64BB">
        <w:rPr>
          <w:rFonts w:ascii="Times New Roman" w:hAnsi="Times New Roman" w:cs="Times New Roman"/>
          <w:sz w:val="28"/>
          <w:szCs w:val="28"/>
        </w:rPr>
        <w:t>, они построенные на словах играющих. В таких играх дети углубляют знания о предметах, связанных с определенными профессиями,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64BB">
        <w:rPr>
          <w:rFonts w:ascii="Times New Roman" w:hAnsi="Times New Roman" w:cs="Times New Roman"/>
          <w:sz w:val="28"/>
          <w:szCs w:val="28"/>
        </w:rPr>
        <w:t>самостоятельно решают разнообразные мыслительные задачи; описывают предметы, выделяя характерные их признаки; отгадывают профессии, орудия труда по описанию; находят признаки сходства и различия; группируют предметы по различным свойствам, признакам и др. Одновременно с этим происходит развитие всех структур речевой системы. Например «Поймай – скажи», ведущий называет профессию, а ребенок называет то, что делает человек этой профессии. «Отгадай профессию» - ведущий перечисляет действия, а дети должны назвать профессию.</w:t>
      </w:r>
    </w:p>
    <w:p w14:paraId="4A574892" w14:textId="77777777" w:rsidR="007C64BB" w:rsidRDefault="007C64BB" w:rsidP="007C64BB">
      <w:pPr>
        <w:jc w:val="both"/>
        <w:rPr>
          <w:rFonts w:ascii="Times New Roman" w:hAnsi="Times New Roman" w:cs="Times New Roman"/>
          <w:sz w:val="28"/>
          <w:szCs w:val="28"/>
        </w:rPr>
      </w:pPr>
      <w:r w:rsidRPr="007C64BB">
        <w:rPr>
          <w:rFonts w:ascii="Times New Roman" w:hAnsi="Times New Roman" w:cs="Times New Roman"/>
          <w:sz w:val="28"/>
          <w:szCs w:val="28"/>
        </w:rPr>
        <w:t xml:space="preserve">- </w:t>
      </w:r>
      <w:r w:rsidRPr="007805CF">
        <w:rPr>
          <w:rFonts w:ascii="Times New Roman" w:hAnsi="Times New Roman" w:cs="Times New Roman"/>
          <w:b/>
          <w:bCs/>
          <w:sz w:val="28"/>
          <w:szCs w:val="28"/>
        </w:rPr>
        <w:t>игры с предметами</w:t>
      </w:r>
      <w:r w:rsidRPr="007C64BB">
        <w:rPr>
          <w:rFonts w:ascii="Times New Roman" w:hAnsi="Times New Roman" w:cs="Times New Roman"/>
          <w:sz w:val="28"/>
          <w:szCs w:val="28"/>
        </w:rPr>
        <w:t>. Здесь я использую как игрушки, так и реальные предметы. Например «Собери набор парикмахера», «Собери чемоданчик для врача», «Что лишнее?», «Кому что надо?»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64BB">
        <w:rPr>
          <w:rFonts w:ascii="Times New Roman" w:hAnsi="Times New Roman" w:cs="Times New Roman"/>
          <w:sz w:val="28"/>
          <w:szCs w:val="28"/>
        </w:rPr>
        <w:t>Ценность игр с предметами в том, что с их помощью дети непосредственно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64BB">
        <w:rPr>
          <w:rFonts w:ascii="Times New Roman" w:hAnsi="Times New Roman" w:cs="Times New Roman"/>
          <w:sz w:val="28"/>
          <w:szCs w:val="28"/>
        </w:rPr>
        <w:t>знакомятся со свойствами предметов и их признаками: цветом, величиной,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64BB">
        <w:rPr>
          <w:rFonts w:ascii="Times New Roman" w:hAnsi="Times New Roman" w:cs="Times New Roman"/>
          <w:sz w:val="28"/>
          <w:szCs w:val="28"/>
        </w:rPr>
        <w:t>формой, качеством. В играх решаются задачи на сравнение, классификацию,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64BB">
        <w:rPr>
          <w:rFonts w:ascii="Times New Roman" w:hAnsi="Times New Roman" w:cs="Times New Roman"/>
          <w:sz w:val="28"/>
          <w:szCs w:val="28"/>
        </w:rPr>
        <w:t>установление последовательности в решении задач.</w:t>
      </w:r>
    </w:p>
    <w:p w14:paraId="51DF467D" w14:textId="5244F551" w:rsidR="007C64BB" w:rsidRPr="007C64BB" w:rsidRDefault="007C64BB" w:rsidP="007C64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7805CF">
        <w:rPr>
          <w:rFonts w:ascii="Times New Roman" w:hAnsi="Times New Roman" w:cs="Times New Roman"/>
          <w:b/>
          <w:bCs/>
          <w:sz w:val="28"/>
          <w:szCs w:val="28"/>
        </w:rPr>
        <w:t>игры с движениями</w:t>
      </w:r>
      <w:r>
        <w:rPr>
          <w:rFonts w:ascii="Times New Roman" w:hAnsi="Times New Roman" w:cs="Times New Roman"/>
          <w:sz w:val="28"/>
          <w:szCs w:val="28"/>
        </w:rPr>
        <w:t xml:space="preserve"> — это</w:t>
      </w:r>
      <w:r w:rsidRPr="007C64BB">
        <w:rPr>
          <w:rFonts w:ascii="Times New Roman" w:hAnsi="Times New Roman" w:cs="Times New Roman"/>
          <w:sz w:val="28"/>
          <w:szCs w:val="28"/>
        </w:rPr>
        <w:t xml:space="preserve"> игры, которые помимо образовательной задачи, направлены на развитие движений дошкольников,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64BB">
        <w:rPr>
          <w:rFonts w:ascii="Times New Roman" w:hAnsi="Times New Roman" w:cs="Times New Roman"/>
          <w:sz w:val="28"/>
          <w:szCs w:val="28"/>
        </w:rPr>
        <w:t>ориентировку в пространстве, развитие его физических качеств. «Едем на работу», «Угадайте, что я делаю» Эти игры расширяют представления детей о трудовых действиях, развивать внимание. Ребенок имитирует трудовые действия не только движениями, но и передавая звуками. Например, забивает гвоздь, пилит, едет на машине и т. д. Дети угадывают действие и называют, человек, какой профессии может его выполнять.</w:t>
      </w:r>
    </w:p>
    <w:p w14:paraId="015B60E3" w14:textId="25CF9B23" w:rsidR="007C64BB" w:rsidRPr="007C64BB" w:rsidRDefault="007C64BB" w:rsidP="007C64BB">
      <w:pPr>
        <w:jc w:val="both"/>
        <w:rPr>
          <w:rFonts w:ascii="Times New Roman" w:hAnsi="Times New Roman" w:cs="Times New Roman"/>
          <w:sz w:val="28"/>
          <w:szCs w:val="28"/>
        </w:rPr>
      </w:pPr>
      <w:r w:rsidRPr="007C64BB">
        <w:rPr>
          <w:rFonts w:ascii="Times New Roman" w:hAnsi="Times New Roman" w:cs="Times New Roman"/>
          <w:sz w:val="28"/>
          <w:szCs w:val="28"/>
        </w:rPr>
        <w:t xml:space="preserve">- </w:t>
      </w:r>
      <w:r w:rsidRPr="007805CF">
        <w:rPr>
          <w:rFonts w:ascii="Times New Roman" w:hAnsi="Times New Roman" w:cs="Times New Roman"/>
          <w:b/>
          <w:bCs/>
          <w:sz w:val="28"/>
          <w:szCs w:val="28"/>
        </w:rPr>
        <w:t>настольно-печатные.</w:t>
      </w:r>
      <w:r w:rsidRPr="007C64BB">
        <w:rPr>
          <w:rFonts w:ascii="Times New Roman" w:hAnsi="Times New Roman" w:cs="Times New Roman"/>
          <w:sz w:val="28"/>
          <w:szCs w:val="28"/>
        </w:rPr>
        <w:t xml:space="preserve"> При помощи этих игр у детей развивается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64BB">
        <w:rPr>
          <w:rFonts w:ascii="Times New Roman" w:hAnsi="Times New Roman" w:cs="Times New Roman"/>
          <w:sz w:val="28"/>
          <w:szCs w:val="28"/>
        </w:rPr>
        <w:t>способность различать, узнавать. Они разнообразны по видам, например, «Найди пару», «Лото», «Домино»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61ADA80" w14:textId="04169C98" w:rsidR="00570933" w:rsidRDefault="007C64BB" w:rsidP="007C64BB">
      <w:pPr>
        <w:jc w:val="both"/>
        <w:rPr>
          <w:rFonts w:ascii="Times New Roman" w:hAnsi="Times New Roman" w:cs="Times New Roman"/>
          <w:sz w:val="28"/>
          <w:szCs w:val="28"/>
        </w:rPr>
      </w:pPr>
      <w:r w:rsidRPr="007C64BB">
        <w:rPr>
          <w:rFonts w:ascii="Times New Roman" w:hAnsi="Times New Roman" w:cs="Times New Roman"/>
          <w:sz w:val="28"/>
          <w:szCs w:val="28"/>
        </w:rPr>
        <w:t>Таким образом, формирование представлений дошкольников о труде и профессиональной деятельности взрослых – необходимый процесс, которым управляет воспитатель, используя в своей деятельности все возможности процесса обучения, разные виды деятельности, свойственные дошкольному возрасту, в т. ч. и дидактические игры.</w:t>
      </w:r>
    </w:p>
    <w:p w14:paraId="72821FCC" w14:textId="050AD83D" w:rsidR="00B403D4" w:rsidRDefault="00B403D4" w:rsidP="007C64BB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C164AD8" w14:textId="4E41FA2A" w:rsidR="00B403D4" w:rsidRDefault="00B403D4" w:rsidP="007C64BB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426F1DA" w14:textId="3A1A6F2F" w:rsidR="00B403D4" w:rsidRPr="007C64BB" w:rsidRDefault="00B403D4" w:rsidP="007C64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E401028" wp14:editId="4FCD67F4">
            <wp:extent cx="5491480" cy="3786641"/>
            <wp:effectExtent l="0" t="0" r="0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780" cy="38227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B403D4" w:rsidRPr="007C64BB" w:rsidSect="00B403D4">
      <w:pgSz w:w="11906" w:h="16838"/>
      <w:pgMar w:top="1134" w:right="850" w:bottom="1134" w:left="1701" w:header="708" w:footer="708" w:gutter="0"/>
      <w:pgBorders w:offsetFrom="page">
        <w:top w:val="pencils" w:sz="15" w:space="24" w:color="auto"/>
        <w:left w:val="pencils" w:sz="15" w:space="24" w:color="auto"/>
        <w:bottom w:val="pencils" w:sz="15" w:space="24" w:color="auto"/>
        <w:right w:val="pencils" w:sz="15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BAB"/>
    <w:rsid w:val="003C2BAB"/>
    <w:rsid w:val="00570933"/>
    <w:rsid w:val="007805CF"/>
    <w:rsid w:val="007C64BB"/>
    <w:rsid w:val="00B4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C7DCB"/>
  <w15:chartTrackingRefBased/>
  <w15:docId w15:val="{D8AFD756-CA66-4C55-A561-9864116946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519</Words>
  <Characters>2964</Characters>
  <Application>Microsoft Office Word</Application>
  <DocSecurity>0</DocSecurity>
  <Lines>24</Lines>
  <Paragraphs>6</Paragraphs>
  <ScaleCrop>false</ScaleCrop>
  <Company/>
  <LinksUpToDate>false</LinksUpToDate>
  <CharactersWithSpaces>3477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5</cp:revision>
  <dcterms:created xsi:type="dcterms:W3CDTF">2025-01-29T04:08:00Z</dcterms:created>
  <dcterms:modified xsi:type="dcterms:W3CDTF">2025-01-29T06:31:00Z</dcterms:modified>
</cp:coreProperties>
</file>