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9A" w:rsidRPr="005521A9" w:rsidRDefault="005521A9" w:rsidP="00552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5156" cy="2240985"/>
            <wp:effectExtent l="19050" t="0" r="5994" b="0"/>
            <wp:docPr id="1" name="Рисунок 0" descr="podgotovka_k_shkole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gotovka_k_shkole-m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457" cy="224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1A9" w:rsidRPr="005521A9" w:rsidRDefault="005521A9" w:rsidP="00552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1A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42330" cy="2445249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4114800"/>
                      <a:chOff x="1182688" y="2017713"/>
                      <a:chExt cx="7772400" cy="4114800"/>
                    </a:xfrm>
                  </a:grpSpPr>
                  <a:sp>
                    <a:nvSpPr>
                      <a:cNvPr id="6246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182688" y="2017713"/>
                        <a:ext cx="7772400" cy="411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60000"/>
                            <a:buFont typeface="Wingdings" pitchFamily="2" charset="2"/>
                            <a:buChar char="n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55000"/>
                            <a:buFont typeface="Wingdings" pitchFamily="2" charset="2"/>
                            <a:buChar char="n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50000"/>
                            <a:buFont typeface="Wingdings" pitchFamily="2" charset="2"/>
                            <a:buChar char="n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5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50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50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50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50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50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marL="0" indent="0">
                            <a:buNone/>
                          </a:pPr>
                          <a:r>
                            <a:rPr lang="ru-RU" sz="2800" b="1" i="1" dirty="0">
                              <a:solidFill>
                                <a:srgbClr val="000066"/>
                              </a:solidFill>
                            </a:rPr>
                            <a:t>«Быть готовым к школе – не значит уметь читать, писать и считать. </a:t>
                          </a:r>
                        </a:p>
                        <a:p>
                          <a:pPr marL="0" indent="0">
                            <a:buNone/>
                          </a:pPr>
                          <a:r>
                            <a:rPr lang="ru-RU" sz="2800" b="1" i="1" dirty="0">
                              <a:solidFill>
                                <a:srgbClr val="000066"/>
                              </a:solidFill>
                            </a:rPr>
                            <a:t>	Быть готовым к школе –  значит быть готовым всему этому научиться».</a:t>
                          </a:r>
                          <a:r>
                            <a:rPr lang="ru-RU" sz="2800" dirty="0">
                              <a:solidFill>
                                <a:srgbClr val="000066"/>
                              </a:solidFill>
                            </a:rPr>
                            <a:t> </a:t>
                          </a:r>
                        </a:p>
                        <a:p>
                          <a:pPr marL="0" indent="0">
                            <a:buNone/>
                          </a:pPr>
                          <a:endParaRPr lang="ru-RU" sz="2800" i="1" dirty="0">
                            <a:solidFill>
                              <a:srgbClr val="000066"/>
                            </a:solidFill>
                          </a:endParaRPr>
                        </a:p>
                        <a:p>
                          <a:pPr marL="0" indent="0" algn="r">
                            <a:buNone/>
                          </a:pPr>
                          <a:r>
                            <a:rPr lang="ru-RU" sz="2400" b="1" i="1" dirty="0">
                              <a:solidFill>
                                <a:srgbClr val="000066"/>
                              </a:solidFill>
                            </a:rPr>
                            <a:t>доктор психологических наук, </a:t>
                          </a:r>
                        </a:p>
                        <a:p>
                          <a:pPr marL="0" indent="0" algn="r">
                            <a:buNone/>
                          </a:pPr>
                          <a:r>
                            <a:rPr lang="ru-RU" sz="2400" b="1" i="1" dirty="0">
                              <a:solidFill>
                                <a:srgbClr val="000066"/>
                              </a:solidFill>
                            </a:rPr>
                            <a:t>Леонид Абрамович </a:t>
                          </a:r>
                          <a:r>
                            <a:rPr lang="ru-RU" sz="2400" b="1" i="1" dirty="0" err="1">
                              <a:solidFill>
                                <a:srgbClr val="000066"/>
                              </a:solidFill>
                            </a:rPr>
                            <a:t>Венгер</a:t>
                          </a:r>
                          <a:r>
                            <a:rPr lang="ru-RU" sz="2400" dirty="0">
                              <a:solidFill>
                                <a:srgbClr val="000066"/>
                              </a:solidFill>
                            </a:rPr>
                            <a:t>  </a:t>
                          </a:r>
                        </a:p>
                        <a:p>
                          <a:pPr>
                            <a:buClrTx/>
                            <a:buSzTx/>
                            <a:buFontTx/>
                            <a:buNone/>
                          </a:pPr>
                          <a:endParaRPr lang="ru-RU" dirty="0"/>
                        </a:p>
                        <a:p>
                          <a:pPr>
                            <a:buFont typeface="Wingdings" pitchFamily="2" charset="2"/>
                            <a:buNone/>
                          </a:pPr>
                          <a:endParaRPr lang="ru-RU" dirty="0"/>
                        </a:p>
                        <a:p>
                          <a:pPr>
                            <a:buFont typeface="Wingdings" pitchFamily="2" charset="2"/>
                            <a:buNone/>
                          </a:pP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521A9" w:rsidRPr="005521A9" w:rsidRDefault="005521A9" w:rsidP="005521A9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21A9">
        <w:rPr>
          <w:rFonts w:ascii="Times New Roman" w:hAnsi="Times New Roman" w:cs="Times New Roman"/>
          <w:sz w:val="28"/>
          <w:szCs w:val="28"/>
        </w:rPr>
        <w:t xml:space="preserve">Готовность ребенка к школе это, прежде всего </w:t>
      </w:r>
      <w:r w:rsidRPr="005521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результаты, к которым вы стремились год за годом все 6-7 лет, и изо дня в день, воспитывая сына или дочь, создавали условия для их всестороннего развития.</w:t>
      </w:r>
    </w:p>
    <w:p w:rsidR="005521A9" w:rsidRPr="005521A9" w:rsidRDefault="005521A9" w:rsidP="005521A9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21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первом месте всегда конечно стоит мотивационная готовность к обучению.  То есть когда  ребенок имеет правильное представление о школе и ее требованиях: «Мне уже 7 лет, я хочу идти в школу, чтобы выучиться хорошо, работать, стать врачом, ученым, инженером» - говорит ребенок.</w:t>
      </w:r>
    </w:p>
    <w:p w:rsidR="005521A9" w:rsidRPr="005521A9" w:rsidRDefault="005521A9" w:rsidP="005521A9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21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Часто бывает такое, что у ребенка слаживается не совсем правильная мотивация:  «В школе лучше, чем в саду, - говорит ребенок, - там не надо спать». «В школе есть перемена, можно выходить в коридор и немного побегать». Чаще всего дети с таким представлением о школе встретятся с непредсказуемыми трудностями и уже через несколько дней, если дома либо в школе не предоставят им соответствующей помощи и поддержки, то дети  скажут, что они в школу не хотят. Бывает и такое, </w:t>
      </w:r>
      <w:proofErr w:type="gramStart"/>
      <w:r w:rsidRPr="005521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детки</w:t>
      </w:r>
      <w:proofErr w:type="gramEnd"/>
      <w:r w:rsidRPr="005521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которые знают о требованиях к школьнику и одновременно боятся, опасаются: «В школе очень трудно, я не знаю, может </w:t>
      </w:r>
      <w:proofErr w:type="gramStart"/>
      <w:r w:rsidRPr="005521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proofErr w:type="gramEnd"/>
      <w:r w:rsidRPr="005521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хочу идти в школу, но все равно  страшно!». </w:t>
      </w:r>
    </w:p>
    <w:p w:rsidR="005521A9" w:rsidRPr="005521A9" w:rsidRDefault="005521A9" w:rsidP="005521A9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21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Знания у бедующих первоклассников тоже не у всех одинаковы! Конечно, по уровню знаний дети отличаются. Разумеется, чем больше ребенок знает, тем увереннее чувствует себя в школе. Но иногда и у детей возникают трудности - дети не всегда умеют четко выразить свое мнение, вовремя отреагировать на вопрос, отстоять свою позицию. Этому еще предстоит учиться и учиться ... поэтому не стоит разделять детей на «умных» и «не очень», устраивая экзамен дошкольникам. Совсем другое дело, когда учителя и специалисты хотят лучше познакомиться, пообщаться с будущими учениками. Этого совершенно не стоит бояться!</w:t>
      </w:r>
    </w:p>
    <w:p w:rsidR="005521A9" w:rsidRPr="005521A9" w:rsidRDefault="005521A9" w:rsidP="005521A9">
      <w:pPr>
        <w:pStyle w:val="a5"/>
        <w:shd w:val="clear" w:color="auto" w:fill="FFFFFF"/>
        <w:spacing w:before="0" w:beforeAutospacing="0" w:after="162" w:afterAutospacing="0"/>
        <w:ind w:firstLine="708"/>
        <w:jc w:val="both"/>
        <w:rPr>
          <w:color w:val="111111"/>
          <w:sz w:val="28"/>
          <w:szCs w:val="28"/>
        </w:rPr>
      </w:pPr>
      <w:r w:rsidRPr="005521A9">
        <w:rPr>
          <w:color w:val="111111"/>
          <w:sz w:val="28"/>
          <w:szCs w:val="28"/>
        </w:rPr>
        <w:t xml:space="preserve">Некоторые проблемы, с которыми могут </w:t>
      </w:r>
      <w:proofErr w:type="gramStart"/>
      <w:r w:rsidRPr="005521A9">
        <w:rPr>
          <w:color w:val="111111"/>
          <w:sz w:val="28"/>
          <w:szCs w:val="28"/>
        </w:rPr>
        <w:t>столкнуться сегодняшние дошкольники можно предвидеть</w:t>
      </w:r>
      <w:proofErr w:type="gramEnd"/>
      <w:r w:rsidRPr="005521A9">
        <w:rPr>
          <w:color w:val="111111"/>
          <w:sz w:val="28"/>
          <w:szCs w:val="28"/>
        </w:rPr>
        <w:t xml:space="preserve">! Давайте разбираться как?  Тип темперамента ребенка напрямую связан с тем, каким учеником он станет. </w:t>
      </w:r>
      <w:proofErr w:type="gramStart"/>
      <w:r w:rsidRPr="005521A9">
        <w:rPr>
          <w:color w:val="111111"/>
          <w:sz w:val="28"/>
          <w:szCs w:val="28"/>
        </w:rPr>
        <w:t>Например</w:t>
      </w:r>
      <w:proofErr w:type="gramEnd"/>
      <w:r w:rsidRPr="005521A9">
        <w:rPr>
          <w:color w:val="111111"/>
          <w:sz w:val="28"/>
          <w:szCs w:val="28"/>
        </w:rPr>
        <w:t xml:space="preserve"> у оживленных, жизнерадостных, подвижных сангвиников часто проблемы связаны с тем, что они непоседливые. От замедленных флегматиков нельзя требовать быстрого вовлечения в процесс работы, даже не ждите! Меланхолики – очень быстро устают, а холерики – это непослушные забияки.  Конечно, если вы хотите услышать мнение специалиста, о конкретном ребенке, то  стоит посоветоваться. Поэтому родителям важно знать темперамент своего ребенка хотя бы и для того, чтобы найти ключ к его поведению, а иногда и объяснить учителю, почему ребенок именно такой.</w:t>
      </w:r>
    </w:p>
    <w:p w:rsidR="005521A9" w:rsidRPr="005521A9" w:rsidRDefault="005521A9" w:rsidP="005521A9">
      <w:pPr>
        <w:pStyle w:val="a5"/>
        <w:shd w:val="clear" w:color="auto" w:fill="FFFFFF"/>
        <w:spacing w:before="0" w:beforeAutospacing="0" w:after="162" w:afterAutospacing="0"/>
        <w:ind w:firstLine="708"/>
        <w:jc w:val="both"/>
        <w:rPr>
          <w:color w:val="111111"/>
          <w:sz w:val="28"/>
          <w:szCs w:val="28"/>
        </w:rPr>
      </w:pPr>
      <w:proofErr w:type="gramStart"/>
      <w:r w:rsidRPr="005521A9">
        <w:rPr>
          <w:color w:val="111111"/>
          <w:sz w:val="28"/>
          <w:szCs w:val="28"/>
        </w:rPr>
        <w:t>Не в коем случае</w:t>
      </w:r>
      <w:proofErr w:type="gramEnd"/>
      <w:r w:rsidRPr="005521A9">
        <w:rPr>
          <w:color w:val="111111"/>
          <w:sz w:val="28"/>
          <w:szCs w:val="28"/>
        </w:rPr>
        <w:t xml:space="preserve"> не сравнивайте своего ребенка с другими детьми! Следует сравнивать ребенка с ним же, но днем, месяцем, годом ранее. Как он изменился, чего достиг? Родительская любовь - это душевное чувство,  которое, несомненно, должно согревать и защищать ребенка всю жизнь, давать силы, поддерживать в трудную минуту ...</w:t>
      </w:r>
    </w:p>
    <w:p w:rsidR="005521A9" w:rsidRPr="005521A9" w:rsidRDefault="005521A9" w:rsidP="005521A9">
      <w:pPr>
        <w:pStyle w:val="a5"/>
        <w:shd w:val="clear" w:color="auto" w:fill="FFFFFF"/>
        <w:spacing w:before="0" w:beforeAutospacing="0" w:after="162" w:afterAutospacing="0"/>
        <w:ind w:firstLine="708"/>
        <w:jc w:val="both"/>
        <w:rPr>
          <w:color w:val="111111"/>
          <w:sz w:val="28"/>
          <w:szCs w:val="28"/>
        </w:rPr>
      </w:pPr>
      <w:r w:rsidRPr="005521A9">
        <w:rPr>
          <w:color w:val="111111"/>
          <w:sz w:val="28"/>
          <w:szCs w:val="28"/>
        </w:rPr>
        <w:t xml:space="preserve">Радость, а так же чувство гордости охватывает </w:t>
      </w:r>
      <w:proofErr w:type="gramStart"/>
      <w:r w:rsidRPr="005521A9">
        <w:rPr>
          <w:color w:val="111111"/>
          <w:sz w:val="28"/>
          <w:szCs w:val="28"/>
        </w:rPr>
        <w:t>ваших</w:t>
      </w:r>
      <w:proofErr w:type="gramEnd"/>
      <w:r w:rsidRPr="005521A9">
        <w:rPr>
          <w:color w:val="111111"/>
          <w:sz w:val="28"/>
          <w:szCs w:val="28"/>
        </w:rPr>
        <w:t xml:space="preserve"> дочь или сына, когда вы вместе покупаете и приносите домой школьные вещи. Ребенок хочет поделиться своей радостью с бабушкой, с детьми во дворе или в саду. Такие эмоции необходимо подкрепить внимательным ознакомлением с каждой вещью, </w:t>
      </w:r>
      <w:proofErr w:type="gramStart"/>
      <w:r w:rsidRPr="005521A9">
        <w:rPr>
          <w:color w:val="111111"/>
          <w:sz w:val="28"/>
          <w:szCs w:val="28"/>
        </w:rPr>
        <w:t>безусловно</w:t>
      </w:r>
      <w:proofErr w:type="gramEnd"/>
      <w:r w:rsidRPr="005521A9">
        <w:rPr>
          <w:color w:val="111111"/>
          <w:sz w:val="28"/>
          <w:szCs w:val="28"/>
        </w:rPr>
        <w:t xml:space="preserve"> следует исследовать родителям с будущим учеником их назначение, найти место где он будет хранить  их дома, в те дни, когда его не надо нести в школу (на полке, на столе и так далее), и как разместить в портфеле все школьные принадлежности. Как ухаживать за собственными вещами, как вешать на плечики в шкаф свою форму. Всему этому вы должны научить своего ребенка!</w:t>
      </w:r>
    </w:p>
    <w:p w:rsidR="005521A9" w:rsidRPr="005521A9" w:rsidRDefault="005521A9" w:rsidP="005521A9">
      <w:pPr>
        <w:pStyle w:val="a5"/>
        <w:shd w:val="clear" w:color="auto" w:fill="FFFFFF"/>
        <w:spacing w:before="0" w:beforeAutospacing="0" w:after="162" w:afterAutospacing="0"/>
        <w:jc w:val="both"/>
        <w:rPr>
          <w:color w:val="111111"/>
          <w:sz w:val="28"/>
          <w:szCs w:val="28"/>
        </w:rPr>
      </w:pPr>
      <w:r w:rsidRPr="005521A9">
        <w:rPr>
          <w:color w:val="111111"/>
          <w:sz w:val="28"/>
          <w:szCs w:val="28"/>
        </w:rPr>
        <w:t>Специально потренируйтесь с ребенком в составлении вещей в ранец. Это может быть вашим ежедневным занятием в течение недели - перед вечерней сказкой. Чтобы избежать однообразия, занятие может проводиться как игра.</w:t>
      </w:r>
    </w:p>
    <w:p w:rsidR="005521A9" w:rsidRPr="005521A9" w:rsidRDefault="005521A9" w:rsidP="005521A9">
      <w:pPr>
        <w:pStyle w:val="a5"/>
        <w:shd w:val="clear" w:color="auto" w:fill="FFFFFF"/>
        <w:spacing w:before="0" w:beforeAutospacing="0" w:after="162" w:afterAutospacing="0"/>
        <w:jc w:val="center"/>
        <w:rPr>
          <w:b/>
          <w:color w:val="111111"/>
          <w:sz w:val="28"/>
          <w:szCs w:val="28"/>
        </w:rPr>
      </w:pPr>
      <w:r w:rsidRPr="005521A9">
        <w:rPr>
          <w:b/>
          <w:color w:val="111111"/>
          <w:sz w:val="28"/>
          <w:szCs w:val="28"/>
        </w:rPr>
        <w:t>Успешной подготовки к школе!</w:t>
      </w:r>
    </w:p>
    <w:sectPr w:rsidR="005521A9" w:rsidRPr="005521A9" w:rsidSect="000C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521A9"/>
    <w:rsid w:val="000C3D9A"/>
    <w:rsid w:val="005521A9"/>
    <w:rsid w:val="00B37F70"/>
    <w:rsid w:val="00CB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1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5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21A9"/>
    <w:rPr>
      <w:color w:val="0000FF"/>
      <w:u w:val="single"/>
    </w:rPr>
  </w:style>
  <w:style w:type="character" w:styleId="a7">
    <w:name w:val="Strong"/>
    <w:basedOn w:val="a0"/>
    <w:uiPriority w:val="22"/>
    <w:qFormat/>
    <w:rsid w:val="005521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2020-01-15T03:44:00Z</dcterms:created>
  <dcterms:modified xsi:type="dcterms:W3CDTF">2020-01-15T04:49:00Z</dcterms:modified>
</cp:coreProperties>
</file>