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27" w:rsidRPr="00EE0D27" w:rsidRDefault="00EE0D27" w:rsidP="00EE0D27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EE0D27">
        <w:rPr>
          <w:rFonts w:ascii="Arial" w:eastAsia="Times New Roman" w:hAnsi="Arial" w:cs="Arial"/>
          <w:b/>
          <w:bCs/>
          <w:color w:val="4D4D4D"/>
          <w:sz w:val="27"/>
          <w:szCs w:val="27"/>
        </w:rPr>
        <w:t>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EE0D27" w:rsidRPr="00EE0D27" w:rsidRDefault="00EE0D27" w:rsidP="00EE0D2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E0D27">
        <w:rPr>
          <w:rFonts w:ascii="Arial" w:eastAsia="Times New Roman" w:hAnsi="Arial" w:cs="Arial"/>
          <w:color w:val="333333"/>
          <w:sz w:val="21"/>
          <w:szCs w:val="21"/>
        </w:rPr>
        <w:t>2 сентября 2020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bookmarkStart w:id="0" w:name="0"/>
      <w:bookmarkEnd w:id="0"/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В соответствии с частью 11 статьи 13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2019, N 30, ст. 4134) и подпунктом 4.2.5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№ 32, ст. 5343), приказываю:</w:t>
      </w:r>
      <w:proofErr w:type="gramEnd"/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2. Признать утратившими силу: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приказ Министерства образования и науки Российской Федерации от 30 августа 2013 г. N 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 г., регистрационный N 30038);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приказ Министерства просвещения Российской Федерации от 21 января 2019 г. N 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 г. N 1014" (зарегистрирован Министерством юстиции Российской Федерации 25 марта 2019 г., регистрационный N 54158).</w:t>
      </w:r>
      <w:proofErr w:type="gramEnd"/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3. Настоящий приказ вступает в силу с 1 января 2021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EE0D27" w:rsidRPr="00EE0D27" w:rsidTr="00EE0D27">
        <w:tc>
          <w:tcPr>
            <w:tcW w:w="2500" w:type="pct"/>
            <w:hideMark/>
          </w:tcPr>
          <w:p w:rsidR="00EE0D27" w:rsidRPr="00EE0D27" w:rsidRDefault="00EE0D27" w:rsidP="00E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2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EE0D27" w:rsidRPr="00EE0D27" w:rsidRDefault="00EE0D27" w:rsidP="00EE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27">
              <w:rPr>
                <w:rFonts w:ascii="Times New Roman" w:eastAsia="Times New Roman" w:hAnsi="Times New Roman" w:cs="Times New Roman"/>
                <w:sz w:val="24"/>
                <w:szCs w:val="24"/>
              </w:rPr>
              <w:t>С.С. Кравцов</w:t>
            </w:r>
          </w:p>
        </w:tc>
      </w:tr>
    </w:tbl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Зарегистрировано в Минюсте РФ 31 августа 2020 г.</w:t>
      </w:r>
      <w:r w:rsidRPr="00EE0D27">
        <w:rPr>
          <w:rFonts w:ascii="Arial" w:eastAsia="Times New Roman" w:hAnsi="Arial" w:cs="Arial"/>
          <w:color w:val="333333"/>
          <w:sz w:val="23"/>
          <w:szCs w:val="23"/>
        </w:rPr>
        <w:br/>
        <w:t>Регистрационный № 59599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Приложение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УТВЕРЖДЕН</w:t>
      </w:r>
      <w:r w:rsidRPr="00EE0D27">
        <w:rPr>
          <w:rFonts w:ascii="Arial" w:eastAsia="Times New Roman" w:hAnsi="Arial" w:cs="Arial"/>
          <w:color w:val="333333"/>
          <w:sz w:val="23"/>
          <w:szCs w:val="23"/>
        </w:rPr>
        <w:br/>
        <w:t>приказом Министерства просвещения</w:t>
      </w:r>
      <w:r w:rsidRPr="00EE0D27">
        <w:rPr>
          <w:rFonts w:ascii="Arial" w:eastAsia="Times New Roman" w:hAnsi="Arial" w:cs="Arial"/>
          <w:color w:val="333333"/>
          <w:sz w:val="23"/>
          <w:szCs w:val="23"/>
        </w:rPr>
        <w:br/>
        <w:t>Российской Федерации</w:t>
      </w:r>
      <w:r w:rsidRPr="00EE0D27">
        <w:rPr>
          <w:rFonts w:ascii="Arial" w:eastAsia="Times New Roman" w:hAnsi="Arial" w:cs="Arial"/>
          <w:color w:val="333333"/>
          <w:sz w:val="23"/>
          <w:szCs w:val="23"/>
        </w:rPr>
        <w:br/>
        <w:t>от 31 июля 2020 г. № 373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EE0D27">
        <w:rPr>
          <w:rFonts w:ascii="Arial" w:eastAsia="Times New Roman" w:hAnsi="Arial" w:cs="Arial"/>
          <w:b/>
          <w:bCs/>
          <w:color w:val="333333"/>
          <w:sz w:val="26"/>
          <w:szCs w:val="26"/>
        </w:rPr>
        <w:t>Порядок</w:t>
      </w:r>
      <w:r w:rsidRPr="00EE0D27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организации и осуществления образовательной деятельности по </w:t>
      </w:r>
      <w:r w:rsidRPr="00EE0D27"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t>основным общеобразовательным программам - образовательным программам дошкольного образования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EE0D27">
        <w:rPr>
          <w:rFonts w:ascii="Arial" w:eastAsia="Times New Roman" w:hAnsi="Arial" w:cs="Arial"/>
          <w:b/>
          <w:bCs/>
          <w:color w:val="333333"/>
          <w:sz w:val="26"/>
          <w:szCs w:val="26"/>
        </w:rPr>
        <w:t>I. Общие положения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обучающихся</w:t>
      </w:r>
      <w:proofErr w:type="gramEnd"/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 с ограниченными возможностями здоровья.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EE0D27">
        <w:rPr>
          <w:rFonts w:ascii="Arial" w:eastAsia="Times New Roman" w:hAnsi="Arial" w:cs="Arial"/>
          <w:b/>
          <w:bCs/>
          <w:color w:val="333333"/>
          <w:sz w:val="26"/>
          <w:szCs w:val="26"/>
        </w:rPr>
        <w:t>II. Организация и осуществление образовательной деятельности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proofErr w:type="gramStart"/>
      <w:r w:rsidRPr="00EE0D2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</w:t>
      </w:r>
      <w:proofErr w:type="gramEnd"/>
      <w:r w:rsidRPr="00EE0D27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proofErr w:type="gramStart"/>
      <w:r w:rsidRPr="00EE0D2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</w:t>
      </w:r>
      <w:proofErr w:type="gramEnd"/>
      <w:r w:rsidRPr="00EE0D27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5. </w:t>
      </w:r>
      <w:proofErr w:type="gram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gram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</w:t>
      </w:r>
      <w:proofErr w:type="gramEnd"/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 организаций, и распределение обязанностей между ними, срок действия этого договора</w:t>
      </w:r>
      <w:r w:rsidRPr="00EE0D2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3</w:t>
      </w:r>
      <w:r w:rsidRPr="00EE0D27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lastRenderedPageBreak/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8. Содержание дошкольного образования определяется образовательной программой дошкольного образования.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</w:t>
      </w:r>
      <w:proofErr w:type="gramStart"/>
      <w:r w:rsidRPr="00EE0D2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4</w:t>
      </w:r>
      <w:proofErr w:type="gramEnd"/>
      <w:r w:rsidRPr="00EE0D2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Pr="00EE0D2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5.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proofErr w:type="gramStart"/>
      <w:r w:rsidRPr="00EE0D2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6</w:t>
      </w:r>
      <w:proofErr w:type="gramEnd"/>
      <w:r w:rsidRPr="00EE0D27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EE0D2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7</w:t>
      </w:r>
      <w:proofErr w:type="gramEnd"/>
      <w:r w:rsidRPr="00EE0D27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Группы могут иметь </w:t>
      </w:r>
      <w:proofErr w:type="spell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общеразвивающую</w:t>
      </w:r>
      <w:proofErr w:type="spellEnd"/>
      <w:r w:rsidRPr="00EE0D27">
        <w:rPr>
          <w:rFonts w:ascii="Arial" w:eastAsia="Times New Roman" w:hAnsi="Arial" w:cs="Arial"/>
          <w:color w:val="333333"/>
          <w:sz w:val="23"/>
          <w:szCs w:val="23"/>
        </w:rPr>
        <w:t>, компенсирующую, оздоровительную или комбинированную направленность.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В группах </w:t>
      </w:r>
      <w:proofErr w:type="spell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общеразвивающей</w:t>
      </w:r>
      <w:proofErr w:type="spellEnd"/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lastRenderedPageBreak/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В образовательной организации могут быть организованы также:</w:t>
      </w:r>
      <w:proofErr w:type="gramEnd"/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15. </w:t>
      </w:r>
      <w:proofErr w:type="gram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 w:rsidRPr="00EE0D27">
        <w:rPr>
          <w:rFonts w:ascii="Arial" w:eastAsia="Times New Roman" w:hAnsi="Arial" w:cs="Arial"/>
          <w:color w:val="333333"/>
          <w:sz w:val="23"/>
          <w:szCs w:val="23"/>
        </w:rPr>
        <w:lastRenderedPageBreak/>
        <w:t>Обеспечение предоставления таких видов помощи осуществляется органами государственной власти субъектов Российской Федерации</w:t>
      </w:r>
      <w:r w:rsidRPr="00EE0D2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8</w:t>
      </w:r>
      <w:r w:rsidRPr="00EE0D27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EE0D27">
        <w:rPr>
          <w:rFonts w:ascii="Arial" w:eastAsia="Times New Roman" w:hAnsi="Arial" w:cs="Arial"/>
          <w:b/>
          <w:bCs/>
          <w:color w:val="333333"/>
          <w:sz w:val="26"/>
          <w:szCs w:val="26"/>
        </w:rPr>
        <w:t>III. Особенности организации образовательной деятельности для лиц с ограниченными возможностями здоровья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абилитации</w:t>
      </w:r>
      <w:proofErr w:type="spellEnd"/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 ребенка-инвалида.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Условия для получения образования детьми с ограниченными возможностями здоровья определяются в заключении </w:t>
      </w:r>
      <w:proofErr w:type="spell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психолого-медико-педагогической</w:t>
      </w:r>
      <w:proofErr w:type="spellEnd"/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 комиссии</w:t>
      </w:r>
      <w:proofErr w:type="gramStart"/>
      <w:r w:rsidRPr="00EE0D2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9</w:t>
      </w:r>
      <w:proofErr w:type="gramEnd"/>
      <w:r w:rsidRPr="00EE0D27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Pr="00EE0D2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10</w:t>
      </w:r>
      <w:r w:rsidRPr="00EE0D27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18. </w:t>
      </w:r>
      <w:proofErr w:type="gram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EE0D2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11</w:t>
      </w:r>
      <w:r w:rsidRPr="00EE0D27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1) для детей с ограниченными возможностями здоровья по зрению: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присутствие ассистента, оказывающего ребенку необходимую помощь;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аудиофайлов</w:t>
      </w:r>
      <w:proofErr w:type="spellEnd"/>
      <w:r w:rsidRPr="00EE0D27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2) для детей с ограниченными возможностями здоровья по слуху: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обеспечение надлежащими звуковыми средствами воспроизведения информации;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lastRenderedPageBreak/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</w:t>
      </w:r>
      <w:r w:rsidRPr="00EE0D2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12</w:t>
      </w:r>
      <w:r w:rsidRPr="00EE0D27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Количество детей в группах компенсирующей направленности не должно превышать: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для детей с тяжелыми нарушениями речи - 6 детей в возрасте до 3 лет и 10 детей в возрасте старше 3 лет;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для детей с фонетико-фонематическими нарушениями речи - 12 детей в возрасте старше 3 лет;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для глухих детей - 6 детей для обеих возрастных групп;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для слабослышащих детей - 6 детей в возрасте до 3 лет и 8 детей в возрасте старше 3 лет;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для слепых детей - 6 детей для обеих возрастных групп;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для слабовидящих детей - 6 детей в возрасте до 3 лет и 10 детей в возрасте старше 3 лет;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для детей с </w:t>
      </w:r>
      <w:proofErr w:type="spell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амблиопией</w:t>
      </w:r>
      <w:proofErr w:type="spellEnd"/>
      <w:r w:rsidRPr="00EE0D27">
        <w:rPr>
          <w:rFonts w:ascii="Arial" w:eastAsia="Times New Roman" w:hAnsi="Arial" w:cs="Arial"/>
          <w:color w:val="333333"/>
          <w:sz w:val="23"/>
          <w:szCs w:val="23"/>
        </w:rPr>
        <w:t>, косоглазием - 6 детей в возрасте до 3 лет и 10 детей в возрасте старше 3 лет;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для детей с задержкой </w:t>
      </w:r>
      <w:proofErr w:type="spell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психоречевого</w:t>
      </w:r>
      <w:proofErr w:type="spellEnd"/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 развития - 6 детей в возрасте до 3 лет;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для детей с задержкой психического развития - 10 детей в возрасте старше 3 лет;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для детей с умственной отсталостью легкой степени - 10 детей в возрасте старше 3 лет;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для детей с умственной отсталостью умеренной, тяжелой степени - 8 детей в возрасте старше 3 лет;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для детей с расстройствами </w:t>
      </w:r>
      <w:proofErr w:type="spell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аутистического</w:t>
      </w:r>
      <w:proofErr w:type="spellEnd"/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 спектра - 5 детей для обеих возрастных групп;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Количество детей в группах комбинированной направленности не должно превышать: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в возрасте до 3 лет - не более 10 детей, в том числе не более 3 детей с ограниченными возможностями здоровья;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в возрасте старше 3 лет: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</w:t>
      </w:r>
      <w:proofErr w:type="spell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аутистического</w:t>
      </w:r>
      <w:proofErr w:type="spellEnd"/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 спектра, или детей со сложным дефектом;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не более 15 детей, в том числе не более 4 слабовидящих и (или) детей с </w:t>
      </w:r>
      <w:proofErr w:type="spell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амблиопией</w:t>
      </w:r>
      <w:proofErr w:type="spellEnd"/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олигофренопедагог</w:t>
      </w:r>
      <w:proofErr w:type="spellEnd"/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, сурдопедагог, тифлопедагог), учитель-логопед, педагог-психолог, </w:t>
      </w:r>
      <w:proofErr w:type="spell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тьютор</w:t>
      </w:r>
      <w:proofErr w:type="spellEnd"/>
      <w:r w:rsidRPr="00EE0D27">
        <w:rPr>
          <w:rFonts w:ascii="Arial" w:eastAsia="Times New Roman" w:hAnsi="Arial" w:cs="Arial"/>
          <w:color w:val="333333"/>
          <w:sz w:val="23"/>
          <w:szCs w:val="23"/>
        </w:rPr>
        <w:t>, ассистент (помощник) на каждую группу: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для детей с нарушениями зрения (слепых, слабовидящих, с </w:t>
      </w:r>
      <w:proofErr w:type="spell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амблиопией</w:t>
      </w:r>
      <w:proofErr w:type="spellEnd"/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для детей с расстройствами </w:t>
      </w:r>
      <w:proofErr w:type="spell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аутистического</w:t>
      </w:r>
      <w:proofErr w:type="spellEnd"/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 спектра - не менее 0,5 штатной единицы учителя-дефектолога (</w:t>
      </w:r>
      <w:proofErr w:type="spell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олигофренопедагогога</w:t>
      </w:r>
      <w:proofErr w:type="spellEnd"/>
      <w:r w:rsidRPr="00EE0D27">
        <w:rPr>
          <w:rFonts w:ascii="Arial" w:eastAsia="Times New Roman" w:hAnsi="Arial" w:cs="Arial"/>
          <w:color w:val="333333"/>
          <w:sz w:val="23"/>
          <w:szCs w:val="23"/>
        </w:rPr>
        <w:t>) и/или педагога-психолога, не менее 0,5 штатной единицы учителя-логопеда;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олигофренопедагога</w:t>
      </w:r>
      <w:proofErr w:type="spellEnd"/>
      <w:r w:rsidRPr="00EE0D27">
        <w:rPr>
          <w:rFonts w:ascii="Arial" w:eastAsia="Times New Roman" w:hAnsi="Arial" w:cs="Arial"/>
          <w:color w:val="333333"/>
          <w:sz w:val="23"/>
          <w:szCs w:val="23"/>
        </w:rPr>
        <w:t>) и/или педагога-психолога, не менее 0,5 штатной единицы учителя-логопеда;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для детей с умственной отсталостью - не менее 1 штатной единицы учителя-дефектолога (</w:t>
      </w:r>
      <w:proofErr w:type="spell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олигофренопедагога</w:t>
      </w:r>
      <w:proofErr w:type="spellEnd"/>
      <w:r w:rsidRPr="00EE0D27">
        <w:rPr>
          <w:rFonts w:ascii="Arial" w:eastAsia="Times New Roman" w:hAnsi="Arial" w:cs="Arial"/>
          <w:color w:val="333333"/>
          <w:sz w:val="23"/>
          <w:szCs w:val="23"/>
        </w:rPr>
        <w:t>), не менее 0,5 штатной единицы учителя-логопеда и не менее 1 штатной единицы педагога-психолога;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lastRenderedPageBreak/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На каждую группу компенсирующей направленности для детей с нарушениями зрения (слепых), или расстройствами </w:t>
      </w:r>
      <w:proofErr w:type="spell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аутистического</w:t>
      </w:r>
      <w:proofErr w:type="spellEnd"/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 спектра, или умственной отсталостью (умеренной и тяжелой степени) - не менее 1 штатной единицы </w:t>
      </w:r>
      <w:proofErr w:type="spell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тьютора</w:t>
      </w:r>
      <w:proofErr w:type="spellEnd"/>
      <w:r w:rsidRPr="00EE0D27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олигофренопедагог</w:t>
      </w:r>
      <w:proofErr w:type="spellEnd"/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, сурдопедагог, тифлопедагог), учитель-логопед, педагог-психолог, </w:t>
      </w:r>
      <w:proofErr w:type="spell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тьютор</w:t>
      </w:r>
      <w:proofErr w:type="spellEnd"/>
      <w:r w:rsidRPr="00EE0D27">
        <w:rPr>
          <w:rFonts w:ascii="Arial" w:eastAsia="Times New Roman" w:hAnsi="Arial" w:cs="Arial"/>
          <w:color w:val="333333"/>
          <w:sz w:val="23"/>
          <w:szCs w:val="23"/>
        </w:rPr>
        <w:t>, ассистент (помощник) из расчета 1 штатная единица: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учителя-дефектолога (сурдопедагога, тифлопедагога, </w:t>
      </w:r>
      <w:proofErr w:type="spell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олигофренопедагога</w:t>
      </w:r>
      <w:proofErr w:type="spellEnd"/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) на каждые 5-12 </w:t>
      </w:r>
      <w:proofErr w:type="gram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обучающихся</w:t>
      </w:r>
      <w:proofErr w:type="gramEnd"/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 с ограниченными возможностями здоровья;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учителя-логопеда на каждые 5-12 </w:t>
      </w:r>
      <w:proofErr w:type="gram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обучающихся</w:t>
      </w:r>
      <w:proofErr w:type="gramEnd"/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 с ограниченными возможностями здоровья;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педагога-психолога на каждые 20 </w:t>
      </w:r>
      <w:proofErr w:type="gram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обучающихся</w:t>
      </w:r>
      <w:proofErr w:type="gramEnd"/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 с ограниченными возможностями здоровья;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тьютора</w:t>
      </w:r>
      <w:proofErr w:type="spellEnd"/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 на каждые 1-5 </w:t>
      </w:r>
      <w:proofErr w:type="gram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обучающихся</w:t>
      </w:r>
      <w:proofErr w:type="gramEnd"/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 с ограниченными возможностями здоровья;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ассистента (помощника) на каждые 1-5 </w:t>
      </w:r>
      <w:proofErr w:type="gram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обучающихся</w:t>
      </w:r>
      <w:proofErr w:type="gramEnd"/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 с ограниченными возможностями здоровья.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в</w:t>
      </w:r>
      <w:proofErr w:type="gramEnd"/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 медицинских организациях</w:t>
      </w:r>
      <w:r w:rsidRPr="00EE0D2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13</w:t>
      </w:r>
      <w:r w:rsidRPr="00EE0D27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обучения по</w:t>
      </w:r>
      <w:proofErr w:type="gramEnd"/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EE0D2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14</w:t>
      </w:r>
      <w:r w:rsidRPr="00EE0D27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------------------------------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</w:t>
      </w:r>
      <w:r w:rsidRPr="00EE0D27">
        <w:rPr>
          <w:rFonts w:ascii="Arial" w:eastAsia="Times New Roman" w:hAnsi="Arial" w:cs="Arial"/>
          <w:color w:val="333333"/>
          <w:sz w:val="23"/>
          <w:szCs w:val="23"/>
        </w:rPr>
        <w:t> Часть 4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</w:t>
      </w:r>
      <w:r w:rsidRPr="00EE0D27">
        <w:rPr>
          <w:rFonts w:ascii="Arial" w:eastAsia="Times New Roman" w:hAnsi="Arial" w:cs="Arial"/>
          <w:color w:val="333333"/>
          <w:sz w:val="23"/>
          <w:szCs w:val="23"/>
        </w:rPr>
        <w:t> Часть 5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lastRenderedPageBreak/>
        <w:t>3</w:t>
      </w:r>
      <w:r w:rsidRPr="00EE0D27">
        <w:rPr>
          <w:rFonts w:ascii="Arial" w:eastAsia="Times New Roman" w:hAnsi="Arial" w:cs="Arial"/>
          <w:color w:val="333333"/>
          <w:sz w:val="23"/>
          <w:szCs w:val="23"/>
        </w:rPr>
        <w:t> Часть 2 статьи 15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696).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4</w:t>
      </w:r>
      <w:r w:rsidRPr="00EE0D27">
        <w:rPr>
          <w:rFonts w:ascii="Arial" w:eastAsia="Times New Roman" w:hAnsi="Arial" w:cs="Arial"/>
          <w:color w:val="333333"/>
          <w:sz w:val="23"/>
          <w:szCs w:val="23"/>
        </w:rPr>
        <w:t> Часть 5 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5</w:t>
      </w:r>
      <w:r w:rsidRPr="00EE0D27">
        <w:rPr>
          <w:rFonts w:ascii="Arial" w:eastAsia="Times New Roman" w:hAnsi="Arial" w:cs="Arial"/>
          <w:color w:val="333333"/>
          <w:sz w:val="23"/>
          <w:szCs w:val="23"/>
        </w:rPr>
        <w:t> Часть 6 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6</w:t>
      </w:r>
      <w:r w:rsidRPr="00EE0D27">
        <w:rPr>
          <w:rFonts w:ascii="Arial" w:eastAsia="Times New Roman" w:hAnsi="Arial" w:cs="Arial"/>
          <w:color w:val="333333"/>
          <w:sz w:val="23"/>
          <w:szCs w:val="23"/>
        </w:rPr>
        <w:t> Часть 5 статьи 14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7</w:t>
      </w:r>
      <w:r w:rsidRPr="00EE0D27">
        <w:rPr>
          <w:rFonts w:ascii="Arial" w:eastAsia="Times New Roman" w:hAnsi="Arial" w:cs="Arial"/>
          <w:color w:val="333333"/>
          <w:sz w:val="23"/>
          <w:szCs w:val="23"/>
        </w:rPr>
        <w:t> Часть 2 статьи 64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8</w:t>
      </w:r>
      <w:r w:rsidRPr="00EE0D27">
        <w:rPr>
          <w:rFonts w:ascii="Arial" w:eastAsia="Times New Roman" w:hAnsi="Arial" w:cs="Arial"/>
          <w:color w:val="333333"/>
          <w:sz w:val="23"/>
          <w:szCs w:val="23"/>
        </w:rPr>
        <w:t> Часть 3 статьи 64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9</w:t>
      </w:r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 Пункт 21 приказа Министерства образования и науки Российской Федерации от 20 сентября 2013 г. N 1082 "Об утверждении Положения о </w:t>
      </w:r>
      <w:proofErr w:type="spell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психолого-медико-педагогической</w:t>
      </w:r>
      <w:proofErr w:type="spellEnd"/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 комиссии" (зарегистрирован Министерством юстиции Российской Федерации 23 октября 2013 г., регистрационный N 30242).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10</w:t>
      </w:r>
      <w:r w:rsidRPr="00EE0D27">
        <w:rPr>
          <w:rFonts w:ascii="Arial" w:eastAsia="Times New Roman" w:hAnsi="Arial" w:cs="Arial"/>
          <w:color w:val="333333"/>
          <w:sz w:val="23"/>
          <w:szCs w:val="23"/>
        </w:rPr>
        <w:t> Часть 2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11</w:t>
      </w:r>
      <w:r w:rsidRPr="00EE0D27">
        <w:rPr>
          <w:rFonts w:ascii="Arial" w:eastAsia="Times New Roman" w:hAnsi="Arial" w:cs="Arial"/>
          <w:color w:val="333333"/>
          <w:sz w:val="23"/>
          <w:szCs w:val="23"/>
        </w:rPr>
        <w:t> Часть 3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12</w:t>
      </w:r>
      <w:r w:rsidRPr="00EE0D27">
        <w:rPr>
          <w:rFonts w:ascii="Arial" w:eastAsia="Times New Roman" w:hAnsi="Arial" w:cs="Arial"/>
          <w:color w:val="333333"/>
          <w:sz w:val="23"/>
          <w:szCs w:val="23"/>
        </w:rPr>
        <w:t> Часть 4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13</w:t>
      </w:r>
      <w:r w:rsidRPr="00EE0D27">
        <w:rPr>
          <w:rFonts w:ascii="Arial" w:eastAsia="Times New Roman" w:hAnsi="Arial" w:cs="Arial"/>
          <w:color w:val="333333"/>
          <w:sz w:val="23"/>
          <w:szCs w:val="23"/>
        </w:rPr>
        <w:t> Часть 5 статьи 41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14</w:t>
      </w:r>
      <w:r w:rsidRPr="00EE0D27">
        <w:rPr>
          <w:rFonts w:ascii="Arial" w:eastAsia="Times New Roman" w:hAnsi="Arial" w:cs="Arial"/>
          <w:color w:val="333333"/>
          <w:sz w:val="23"/>
          <w:szCs w:val="23"/>
        </w:rPr>
        <w:t> Часть 6 статьи 41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E0D27" w:rsidRPr="00EE0D27" w:rsidRDefault="00EE0D27" w:rsidP="00EE0D27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bookmarkStart w:id="1" w:name="review"/>
      <w:bookmarkEnd w:id="1"/>
      <w:r w:rsidRPr="00EE0D27">
        <w:rPr>
          <w:rFonts w:ascii="Arial" w:eastAsia="Times New Roman" w:hAnsi="Arial" w:cs="Arial"/>
          <w:b/>
          <w:bCs/>
          <w:color w:val="4D4D4D"/>
          <w:sz w:val="27"/>
          <w:szCs w:val="27"/>
        </w:rPr>
        <w:t>Обзор документа</w:t>
      </w:r>
    </w:p>
    <w:p w:rsidR="00EE0D27" w:rsidRPr="00EE0D27" w:rsidRDefault="00EE0D27" w:rsidP="00EE0D27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D2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333" stroked="f"/>
        </w:pic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lastRenderedPageBreak/>
        <w:t>С 2021 г. устанавливаются новые правила организации и осуществления деятельности по программам дошкольного образования. Они заменят правила 2013 г.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 xml:space="preserve">Группы могут иметь </w:t>
      </w:r>
      <w:proofErr w:type="spellStart"/>
      <w:r w:rsidRPr="00EE0D27">
        <w:rPr>
          <w:rFonts w:ascii="Arial" w:eastAsia="Times New Roman" w:hAnsi="Arial" w:cs="Arial"/>
          <w:color w:val="333333"/>
          <w:sz w:val="23"/>
          <w:szCs w:val="23"/>
        </w:rPr>
        <w:t>общеразвивающую</w:t>
      </w:r>
      <w:proofErr w:type="spellEnd"/>
      <w:r w:rsidRPr="00EE0D27">
        <w:rPr>
          <w:rFonts w:ascii="Arial" w:eastAsia="Times New Roman" w:hAnsi="Arial" w:cs="Arial"/>
          <w:color w:val="333333"/>
          <w:sz w:val="23"/>
          <w:szCs w:val="23"/>
        </w:rPr>
        <w:t>, компенсирующую (для детей с ОВЗ), оздоровительную (для детей, нуждающихся в длительном лечении и специальных лечебно-оздоровительных мероприятиях) или комбинированную (совместное образование здоровых детей и детей с ОВЗ) направленность.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Могут быть организованы также группы детей раннего возраста для воспитанников в возрасте от 2 месяцев до 3 лет, группы по присмотру и уходу без реализации образовательной программы для воспитанников в возрасте от 2 месяцев, семейные дошкольные группы.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Группы могут функционировать в режиме кратковременного пребывания (до 5 часов в день), сокращенного дня (8-10 часов), полного дня (10,5-12 часов), продленного дня (13-14 часов) и круглосуточного пребывания. По запросам родителей возможна организация работы групп также в выходные и праздники.</w:t>
      </w:r>
    </w:p>
    <w:p w:rsidR="00EE0D27" w:rsidRPr="00EE0D27" w:rsidRDefault="00EE0D27" w:rsidP="00EE0D2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EE0D27">
        <w:rPr>
          <w:rFonts w:ascii="Arial" w:eastAsia="Times New Roman" w:hAnsi="Arial" w:cs="Arial"/>
          <w:color w:val="333333"/>
          <w:sz w:val="23"/>
          <w:szCs w:val="23"/>
        </w:rPr>
        <w:t>Отдельно оговорены особенности организации образовательной деятельности для лиц с ОВЗ.</w:t>
      </w:r>
    </w:p>
    <w:p w:rsidR="004D125B" w:rsidRDefault="004D125B"/>
    <w:sectPr w:rsidR="004D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D27"/>
    <w:rsid w:val="004D125B"/>
    <w:rsid w:val="00EE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0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E0D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D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E0D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E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EE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11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3644</Words>
  <Characters>20774</Characters>
  <Application>Microsoft Office Word</Application>
  <DocSecurity>0</DocSecurity>
  <Lines>173</Lines>
  <Paragraphs>48</Paragraphs>
  <ScaleCrop>false</ScaleCrop>
  <Company/>
  <LinksUpToDate>false</LinksUpToDate>
  <CharactersWithSpaces>24370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2021-12-23T10:13:00Z</dcterms:created>
  <dcterms:modified xsi:type="dcterms:W3CDTF">2021-12-23T10:13:00Z</dcterms:modified>
</cp:coreProperties>
</file>