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38C" w:rsidRPr="00720E24" w:rsidRDefault="00720E24" w:rsidP="0045138C">
      <w:pPr>
        <w:pStyle w:val="c9"/>
        <w:spacing w:before="0" w:beforeAutospacing="0" w:after="0" w:afterAutospacing="0"/>
        <w:rPr>
          <w:rFonts w:ascii="Calibri" w:hAnsi="Calibri"/>
          <w:b/>
          <w:color w:val="000000"/>
          <w:sz w:val="22"/>
          <w:szCs w:val="22"/>
        </w:rPr>
      </w:pPr>
      <w:bookmarkStart w:id="0" w:name="_GoBack"/>
      <w:r w:rsidRPr="00720E24">
        <w:rPr>
          <w:rFonts w:asciiTheme="minorHAnsi" w:eastAsiaTheme="minorHAnsi" w:hAnsiTheme="minorHAnsi" w:cstheme="minorBidi"/>
          <w:b/>
          <w:sz w:val="22"/>
          <w:szCs w:val="22"/>
          <w:lang w:eastAsia="en-US"/>
        </w:rPr>
        <w:t xml:space="preserve">                                                           </w:t>
      </w:r>
      <w:r w:rsidR="0045138C" w:rsidRPr="00720E24">
        <w:rPr>
          <w:rStyle w:val="c1"/>
          <w:b/>
          <w:color w:val="000000"/>
          <w:sz w:val="28"/>
          <w:szCs w:val="28"/>
        </w:rPr>
        <w:t>Консультация для родителей</w:t>
      </w:r>
    </w:p>
    <w:p w:rsidR="0045138C" w:rsidRPr="00720E24" w:rsidRDefault="0045138C" w:rsidP="0045138C">
      <w:pPr>
        <w:pStyle w:val="c9"/>
        <w:spacing w:before="0" w:beforeAutospacing="0" w:after="0" w:afterAutospacing="0"/>
        <w:jc w:val="center"/>
        <w:rPr>
          <w:rFonts w:ascii="Calibri" w:hAnsi="Calibri"/>
          <w:b/>
          <w:color w:val="000000"/>
          <w:sz w:val="22"/>
          <w:szCs w:val="22"/>
        </w:rPr>
      </w:pPr>
      <w:r w:rsidRPr="00720E24">
        <w:rPr>
          <w:rStyle w:val="c1"/>
          <w:b/>
          <w:color w:val="000000"/>
          <w:sz w:val="28"/>
          <w:szCs w:val="28"/>
        </w:rPr>
        <w:t>«Веселая математика дома»</w:t>
      </w:r>
    </w:p>
    <w:bookmarkEnd w:id="0"/>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w:t>
      </w:r>
      <w:proofErr w:type="gramStart"/>
      <w:r>
        <w:rPr>
          <w:rStyle w:val="c1"/>
          <w:color w:val="000000"/>
          <w:sz w:val="28"/>
          <w:szCs w:val="28"/>
        </w:rPr>
        <w:t>раскрепощению ребенка</w:t>
      </w:r>
      <w:proofErr w:type="gramEnd"/>
      <w:r>
        <w:rPr>
          <w:rStyle w:val="c1"/>
          <w:color w:val="000000"/>
          <w:sz w:val="28"/>
          <w:szCs w:val="28"/>
        </w:rPr>
        <w:t xml:space="preserve">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r w:rsidR="00720E24">
        <w:rPr>
          <w:rStyle w:val="c1"/>
          <w:color w:val="000000"/>
          <w:sz w:val="28"/>
          <w:szCs w:val="28"/>
        </w:rPr>
        <w:t xml:space="preserve"> </w:t>
      </w:r>
      <w:r>
        <w:rPr>
          <w:rStyle w:val="c1"/>
          <w:color w:val="000000"/>
          <w:sz w:val="28"/>
          <w:szCs w:val="28"/>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1. Математическая игра «Подбери колеса к вагончикам»</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Цель игры: обучение различению и называнию геометрических фигур, установление соответствия между группами фигур, счет до 5.</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2. Математическая игра «Составь цветок»</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Цель игры: научить составлять силуэт цветка из одинаковых по форме геометрических фигур, группируя их.</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3. Игра- упражнение «Назови похожий предмет»</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Цель игры: развитие зрительного внимания, наблюдательности и связной речи.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Ход игры: взрослый просит ребенка назвать предметы, похожие на разные геометрические фигуры, например, «Найди, что похоже на квадрат» или найди все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круглые предметы… В такую игру легко можно играть в путешествии или по пути домой.</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4. «Собери бусы»</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Цель игры: развивать восприятие цвета, размера; умение обобщать и концентрировать внимание; речь.</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Ход игры: для последовательностей можно использовать конструктор «</w:t>
      </w:r>
      <w:proofErr w:type="spellStart"/>
      <w:r>
        <w:rPr>
          <w:rStyle w:val="c1"/>
          <w:color w:val="000000"/>
          <w:sz w:val="28"/>
          <w:szCs w:val="28"/>
        </w:rPr>
        <w:t>Лего</w:t>
      </w:r>
      <w:proofErr w:type="spellEnd"/>
      <w:r>
        <w:rPr>
          <w:rStyle w:val="c1"/>
          <w:color w:val="000000"/>
          <w:sz w:val="28"/>
          <w:szCs w:val="28"/>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5. Математическая игра «Что стоит у нас в квартире»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Цель игры: развивать умение ориентироваться в пространстве; логическое мышление, творческое воображение; связную речь, самоконтроль</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развитие зрительного внимания, наблюдательности и связной речи.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Играйте с ребенком с удовольствием!</w:t>
      </w: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45138C" w:rsidRPr="00720E24" w:rsidRDefault="0045138C" w:rsidP="0045138C">
      <w:pPr>
        <w:pStyle w:val="c9"/>
        <w:spacing w:before="0" w:beforeAutospacing="0" w:after="0" w:afterAutospacing="0"/>
        <w:jc w:val="center"/>
        <w:rPr>
          <w:rFonts w:ascii="Calibri" w:hAnsi="Calibri"/>
          <w:b/>
          <w:color w:val="000000"/>
          <w:sz w:val="22"/>
          <w:szCs w:val="22"/>
        </w:rPr>
      </w:pPr>
      <w:r w:rsidRPr="00720E24">
        <w:rPr>
          <w:rStyle w:val="c1"/>
          <w:b/>
          <w:color w:val="000000"/>
          <w:sz w:val="28"/>
          <w:szCs w:val="28"/>
        </w:rPr>
        <w:t>Консультация для родителей</w:t>
      </w:r>
    </w:p>
    <w:p w:rsidR="0045138C" w:rsidRPr="00720E24" w:rsidRDefault="0045138C" w:rsidP="0045138C">
      <w:pPr>
        <w:pStyle w:val="c9"/>
        <w:spacing w:before="0" w:beforeAutospacing="0" w:after="0" w:afterAutospacing="0"/>
        <w:jc w:val="center"/>
        <w:rPr>
          <w:rFonts w:ascii="Calibri" w:hAnsi="Calibri"/>
          <w:b/>
          <w:color w:val="000000"/>
          <w:sz w:val="22"/>
          <w:szCs w:val="22"/>
        </w:rPr>
      </w:pPr>
      <w:r w:rsidRPr="00720E24">
        <w:rPr>
          <w:rStyle w:val="c1"/>
          <w:b/>
          <w:color w:val="000000"/>
          <w:sz w:val="28"/>
          <w:szCs w:val="28"/>
        </w:rPr>
        <w:t>«Как научить ребенка считать?»</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w:t>
      </w:r>
      <w:proofErr w:type="gramStart"/>
      <w:r>
        <w:rPr>
          <w:rStyle w:val="c1"/>
          <w:color w:val="000000"/>
          <w:sz w:val="28"/>
          <w:szCs w:val="28"/>
        </w:rPr>
        <w:t>из  множества</w:t>
      </w:r>
      <w:proofErr w:type="gramEnd"/>
      <w:r>
        <w:rPr>
          <w:rStyle w:val="c1"/>
          <w:color w:val="000000"/>
          <w:sz w:val="28"/>
          <w:szCs w:val="28"/>
        </w:rPr>
        <w:t xml:space="preserve"> звуков, движений, предметов, и они отличаются по своей природе, в том числе по количеству, форме, размеру, расположением в пространстве.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w:t>
      </w:r>
      <w:proofErr w:type="gramStart"/>
      <w:r>
        <w:rPr>
          <w:rStyle w:val="c1"/>
          <w:color w:val="000000"/>
          <w:sz w:val="28"/>
          <w:szCs w:val="28"/>
        </w:rPr>
        <w:t>пуговицы,  находите</w:t>
      </w:r>
      <w:proofErr w:type="gramEnd"/>
      <w:r>
        <w:rPr>
          <w:rStyle w:val="c1"/>
          <w:color w:val="000000"/>
          <w:sz w:val="28"/>
          <w:szCs w:val="28"/>
        </w:rPr>
        <w:t xml:space="preserve"> одинаковые 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w:t>
      </w:r>
      <w:proofErr w:type="gramStart"/>
      <w:r>
        <w:rPr>
          <w:rStyle w:val="c1"/>
          <w:color w:val="000000"/>
          <w:sz w:val="28"/>
          <w:szCs w:val="28"/>
        </w:rPr>
        <w:t>Поиграйте  в</w:t>
      </w:r>
      <w:proofErr w:type="gramEnd"/>
      <w:r>
        <w:rPr>
          <w:rStyle w:val="c1"/>
          <w:color w:val="000000"/>
          <w:sz w:val="28"/>
          <w:szCs w:val="28"/>
        </w:rPr>
        <w:t xml:space="preserve">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Такие математические игры позволят ребенку освоить основные математические понятия: количество, величина, число, состав числа.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Сравнение конкретных множеств готовит ребенка к усвоению в будущем понятия числа.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 пуговицу). Можно </w:t>
      </w:r>
      <w:proofErr w:type="gramStart"/>
      <w:r>
        <w:rPr>
          <w:rStyle w:val="c1"/>
          <w:color w:val="000000"/>
          <w:sz w:val="28"/>
          <w:szCs w:val="28"/>
        </w:rPr>
        <w:t>группировать  пуговицы</w:t>
      </w:r>
      <w:proofErr w:type="gramEnd"/>
      <w:r>
        <w:rPr>
          <w:rStyle w:val="c1"/>
          <w:color w:val="000000"/>
          <w:sz w:val="28"/>
          <w:szCs w:val="28"/>
        </w:rPr>
        <w:t xml:space="preserve">  по цвету, форме и размеру.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             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собирать </w:t>
      </w:r>
      <w:proofErr w:type="gramStart"/>
      <w:r>
        <w:rPr>
          <w:rStyle w:val="c1"/>
          <w:color w:val="000000"/>
          <w:sz w:val="28"/>
          <w:szCs w:val="28"/>
        </w:rPr>
        <w:t>камешки,  листочки</w:t>
      </w:r>
      <w:proofErr w:type="gramEnd"/>
      <w:r>
        <w:rPr>
          <w:rStyle w:val="c1"/>
          <w:color w:val="000000"/>
          <w:sz w:val="28"/>
          <w:szCs w:val="28"/>
        </w:rPr>
        <w:t xml:space="preserve"> и т. д.</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           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Сказка «Три медведя» - это вообще математическая </w:t>
      </w:r>
      <w:proofErr w:type="spellStart"/>
      <w:r>
        <w:rPr>
          <w:rStyle w:val="c1"/>
          <w:color w:val="000000"/>
          <w:sz w:val="28"/>
          <w:szCs w:val="28"/>
        </w:rPr>
        <w:t>суперсказка</w:t>
      </w:r>
      <w:proofErr w:type="spellEnd"/>
      <w:r>
        <w:rPr>
          <w:rStyle w:val="c1"/>
          <w:color w:val="000000"/>
          <w:sz w:val="28"/>
          <w:szCs w:val="28"/>
        </w:rPr>
        <w:t>. 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 им по размерам стульям и тарелкам. Еще одна полезная для освоения счета сказка «Про козленка, который умел считать до десяти». Вы можете вместе с козленком из сказки пересчитывать героев, и ребенок легко запомнит количественный счет до 10.</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Заниматься математикой можно даже во время подвижных игр. Очень важно упражнять детей в счете </w:t>
      </w:r>
      <w:proofErr w:type="gramStart"/>
      <w:r>
        <w:rPr>
          <w:rStyle w:val="c1"/>
          <w:color w:val="000000"/>
          <w:sz w:val="28"/>
          <w:szCs w:val="28"/>
        </w:rPr>
        <w:t>множеств</w:t>
      </w:r>
      <w:proofErr w:type="gramEnd"/>
      <w:r>
        <w:rPr>
          <w:rStyle w:val="c1"/>
          <w:color w:val="000000"/>
          <w:sz w:val="28"/>
          <w:szCs w:val="28"/>
        </w:rPr>
        <w:t xml:space="preserve">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«раз-два-три-четыре».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w:t>
      </w:r>
      <w:proofErr w:type="gramStart"/>
      <w:r>
        <w:rPr>
          <w:rStyle w:val="c1"/>
          <w:color w:val="000000"/>
          <w:sz w:val="28"/>
          <w:szCs w:val="28"/>
        </w:rPr>
        <w:t>ребенок  не</w:t>
      </w:r>
      <w:proofErr w:type="gramEnd"/>
      <w:r>
        <w:rPr>
          <w:rStyle w:val="c1"/>
          <w:color w:val="000000"/>
          <w:sz w:val="28"/>
          <w:szCs w:val="28"/>
        </w:rPr>
        <w:t xml:space="preserve">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«Как организовать игры детей дома с использованием занимательного математического материала».</w:t>
      </w:r>
    </w:p>
    <w:p w:rsidR="00720E24" w:rsidRDefault="00720E24" w:rsidP="0045138C">
      <w:pPr>
        <w:pStyle w:val="c2"/>
        <w:spacing w:before="0" w:beforeAutospacing="0" w:after="0" w:afterAutospacing="0"/>
        <w:jc w:val="both"/>
        <w:rPr>
          <w:rStyle w:val="c1"/>
          <w:b/>
          <w:color w:val="000000"/>
          <w:sz w:val="28"/>
          <w:szCs w:val="28"/>
        </w:rPr>
      </w:pPr>
    </w:p>
    <w:p w:rsidR="00720E24" w:rsidRDefault="00720E24" w:rsidP="0045138C">
      <w:pPr>
        <w:pStyle w:val="c2"/>
        <w:spacing w:before="0" w:beforeAutospacing="0" w:after="0" w:afterAutospacing="0"/>
        <w:jc w:val="both"/>
        <w:rPr>
          <w:rStyle w:val="c1"/>
          <w:b/>
          <w:color w:val="000000"/>
          <w:sz w:val="28"/>
          <w:szCs w:val="28"/>
        </w:rPr>
      </w:pPr>
    </w:p>
    <w:p w:rsidR="00720E24" w:rsidRDefault="00720E24" w:rsidP="0045138C">
      <w:pPr>
        <w:pStyle w:val="c2"/>
        <w:spacing w:before="0" w:beforeAutospacing="0" w:after="0" w:afterAutospacing="0"/>
        <w:jc w:val="both"/>
        <w:rPr>
          <w:rStyle w:val="c1"/>
          <w:b/>
          <w:color w:val="000000"/>
          <w:sz w:val="28"/>
          <w:szCs w:val="28"/>
        </w:rPr>
      </w:pPr>
    </w:p>
    <w:p w:rsidR="00720E24" w:rsidRDefault="00720E24" w:rsidP="0045138C">
      <w:pPr>
        <w:pStyle w:val="c2"/>
        <w:spacing w:before="0" w:beforeAutospacing="0" w:after="0" w:afterAutospacing="0"/>
        <w:jc w:val="both"/>
        <w:rPr>
          <w:rStyle w:val="c1"/>
          <w:b/>
          <w:color w:val="000000"/>
          <w:sz w:val="28"/>
          <w:szCs w:val="28"/>
        </w:rPr>
      </w:pPr>
    </w:p>
    <w:p w:rsidR="00720E24" w:rsidRDefault="00720E24" w:rsidP="0045138C">
      <w:pPr>
        <w:pStyle w:val="c2"/>
        <w:spacing w:before="0" w:beforeAutospacing="0" w:after="0" w:afterAutospacing="0"/>
        <w:jc w:val="both"/>
        <w:rPr>
          <w:rStyle w:val="c1"/>
          <w:b/>
          <w:color w:val="000000"/>
          <w:sz w:val="28"/>
          <w:szCs w:val="28"/>
        </w:rPr>
      </w:pPr>
    </w:p>
    <w:p w:rsidR="00720E24" w:rsidRDefault="00720E24" w:rsidP="0045138C">
      <w:pPr>
        <w:pStyle w:val="c2"/>
        <w:spacing w:before="0" w:beforeAutospacing="0" w:after="0" w:afterAutospacing="0"/>
        <w:jc w:val="both"/>
        <w:rPr>
          <w:rStyle w:val="c1"/>
          <w:b/>
          <w:color w:val="000000"/>
          <w:sz w:val="28"/>
          <w:szCs w:val="28"/>
        </w:rPr>
      </w:pPr>
    </w:p>
    <w:p w:rsidR="00720E24" w:rsidRDefault="00720E24" w:rsidP="0045138C">
      <w:pPr>
        <w:pStyle w:val="c2"/>
        <w:spacing w:before="0" w:beforeAutospacing="0" w:after="0" w:afterAutospacing="0"/>
        <w:jc w:val="both"/>
        <w:rPr>
          <w:rStyle w:val="c1"/>
          <w:b/>
          <w:color w:val="000000"/>
          <w:sz w:val="28"/>
          <w:szCs w:val="28"/>
        </w:rPr>
      </w:pPr>
    </w:p>
    <w:p w:rsidR="0045138C" w:rsidRPr="00720E24" w:rsidRDefault="0045138C" w:rsidP="0045138C">
      <w:pPr>
        <w:pStyle w:val="c2"/>
        <w:spacing w:before="0" w:beforeAutospacing="0" w:after="0" w:afterAutospacing="0"/>
        <w:jc w:val="both"/>
        <w:rPr>
          <w:rFonts w:ascii="Calibri" w:hAnsi="Calibri"/>
          <w:b/>
          <w:color w:val="000000"/>
          <w:sz w:val="22"/>
          <w:szCs w:val="22"/>
        </w:rPr>
      </w:pPr>
      <w:r w:rsidRPr="00720E24">
        <w:rPr>
          <w:rStyle w:val="c1"/>
          <w:b/>
          <w:color w:val="000000"/>
          <w:sz w:val="28"/>
          <w:szCs w:val="28"/>
        </w:rPr>
        <w:t>Уважаемые родители! Мы хотим предложить вам ряд игр, которые можно использовать для занятий с детьми дома.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1. «Четвёртый лишний».</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Ребёнку предлагается три игрушки, сходные по одному </w:t>
      </w:r>
      <w:proofErr w:type="gramStart"/>
      <w:r>
        <w:rPr>
          <w:rStyle w:val="c1"/>
          <w:color w:val="000000"/>
          <w:sz w:val="28"/>
          <w:szCs w:val="28"/>
        </w:rPr>
        <w:t>признаку(</w:t>
      </w:r>
      <w:proofErr w:type="gramEnd"/>
      <w:r>
        <w:rPr>
          <w:rStyle w:val="c1"/>
          <w:color w:val="000000"/>
          <w:sz w:val="28"/>
          <w:szCs w:val="28"/>
        </w:rPr>
        <w:t>цвет, форма, назначение) и один предмет, отличающийся от остальных. Предлагается исключить лишний предмет.</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2. «Что пропало; что изменилось»</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3. «Через ручеёк»</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На полу выложены вырезанные фигуры, различающиеся цветом и формой. Ребёнку предлагается перейти на другую сторону ручейка по синим </w:t>
      </w:r>
      <w:proofErr w:type="gramStart"/>
      <w:r>
        <w:rPr>
          <w:rStyle w:val="c1"/>
          <w:color w:val="000000"/>
          <w:sz w:val="28"/>
          <w:szCs w:val="28"/>
        </w:rPr>
        <w:t>камушкам(</w:t>
      </w:r>
      <w:proofErr w:type="gramEnd"/>
      <w:r>
        <w:rPr>
          <w:rStyle w:val="c1"/>
          <w:color w:val="000000"/>
          <w:sz w:val="28"/>
          <w:szCs w:val="28"/>
        </w:rPr>
        <w:t>только по красным кирпичикам и т.д.)</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4. «Кто позвал?»</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5. «Найди игрушку»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6. «Что услышал?»</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За ширмой проделываются различные действия, сопровождаемые специфическими </w:t>
      </w:r>
      <w:proofErr w:type="gramStart"/>
      <w:r>
        <w:rPr>
          <w:rStyle w:val="c1"/>
          <w:color w:val="000000"/>
          <w:sz w:val="28"/>
          <w:szCs w:val="28"/>
        </w:rPr>
        <w:t>звуками(</w:t>
      </w:r>
      <w:proofErr w:type="gramEnd"/>
      <w:r>
        <w:rPr>
          <w:rStyle w:val="c1"/>
          <w:color w:val="000000"/>
          <w:sz w:val="28"/>
          <w:szCs w:val="28"/>
        </w:rPr>
        <w:t>переливание воды, шуршание бумаги, стук ложки и т. д.)ребёнку предлагается на слух определить какое действие производят.</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7. «Что я загадала?»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8. «Покачай мишку»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Эти игры вы можете использовать дома в общении с вашим ребёнком.</w:t>
      </w: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45138C" w:rsidRPr="00720E24" w:rsidRDefault="0045138C" w:rsidP="0045138C">
      <w:pPr>
        <w:pStyle w:val="c9"/>
        <w:spacing w:before="0" w:beforeAutospacing="0" w:after="0" w:afterAutospacing="0"/>
        <w:jc w:val="center"/>
        <w:rPr>
          <w:rFonts w:ascii="Calibri" w:hAnsi="Calibri"/>
          <w:b/>
          <w:color w:val="000000"/>
          <w:sz w:val="22"/>
          <w:szCs w:val="22"/>
        </w:rPr>
      </w:pPr>
      <w:r w:rsidRPr="00720E24">
        <w:rPr>
          <w:rStyle w:val="c1"/>
          <w:b/>
          <w:color w:val="000000"/>
          <w:sz w:val="28"/>
          <w:szCs w:val="28"/>
        </w:rPr>
        <w:t>Консультация для родителей</w:t>
      </w:r>
    </w:p>
    <w:p w:rsidR="0045138C" w:rsidRPr="00720E24" w:rsidRDefault="0045138C" w:rsidP="0045138C">
      <w:pPr>
        <w:pStyle w:val="c9"/>
        <w:spacing w:before="0" w:beforeAutospacing="0" w:after="0" w:afterAutospacing="0"/>
        <w:jc w:val="center"/>
        <w:rPr>
          <w:rFonts w:ascii="Calibri" w:hAnsi="Calibri"/>
          <w:b/>
          <w:color w:val="000000"/>
          <w:sz w:val="22"/>
          <w:szCs w:val="22"/>
        </w:rPr>
      </w:pPr>
      <w:r w:rsidRPr="00720E24">
        <w:rPr>
          <w:rStyle w:val="c1"/>
          <w:b/>
          <w:color w:val="000000"/>
          <w:sz w:val="28"/>
          <w:szCs w:val="28"/>
        </w:rPr>
        <w:t>«Математические игры в домашних условиях».</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Предлагаю вашему вниманию консультацию для родителей, как играть с детьми в математические игры в домашних условиях вместе всей семьёй. Не стоит надеяться только на детский сад и ждать, что там дети научатся читать, писать, считать. Давайте еще дома поработаем со своими детьми – это будет и </w:t>
      </w:r>
      <w:proofErr w:type="gramStart"/>
      <w:r>
        <w:rPr>
          <w:rStyle w:val="c1"/>
          <w:color w:val="000000"/>
          <w:sz w:val="28"/>
          <w:szCs w:val="28"/>
        </w:rPr>
        <w:t>полезно</w:t>
      </w:r>
      <w:proofErr w:type="gramEnd"/>
      <w:r>
        <w:rPr>
          <w:rStyle w:val="c1"/>
          <w:color w:val="000000"/>
          <w:sz w:val="28"/>
          <w:szCs w:val="28"/>
        </w:rPr>
        <w:t xml:space="preserve"> и увлекательно. Тем более, что сейчас разработаны методики, позволяющие учебу превратить в увлекательное занятие.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Итак, Вашему вниманию предлагаются несколько игр, которые помогут детям научиться ориентироваться в мире цифр, а также производить с ними элементарные математические действия.                                                                                                              Игра «Спрятанные цифры». Данная игра научит ребенка различать цифры, запоминать их написание, а также ориентироваться в несложном подсчете. Играть в нее чрезвычайно просто: необходимо на предложенной картинке 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на настоящих уроках математики.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Игра «Веселый </w:t>
      </w:r>
      <w:proofErr w:type="spellStart"/>
      <w:r>
        <w:rPr>
          <w:rStyle w:val="c1"/>
          <w:color w:val="000000"/>
          <w:sz w:val="28"/>
          <w:szCs w:val="28"/>
        </w:rPr>
        <w:t>поезд</w:t>
      </w:r>
      <w:proofErr w:type="gramStart"/>
      <w:r>
        <w:rPr>
          <w:rStyle w:val="c1"/>
          <w:color w:val="000000"/>
          <w:sz w:val="28"/>
          <w:szCs w:val="28"/>
        </w:rPr>
        <w:t>»,поможет</w:t>
      </w:r>
      <w:proofErr w:type="spellEnd"/>
      <w:proofErr w:type="gramEnd"/>
      <w:r>
        <w:rPr>
          <w:rStyle w:val="c1"/>
          <w:color w:val="000000"/>
          <w:sz w:val="28"/>
          <w:szCs w:val="28"/>
        </w:rPr>
        <w:t xml:space="preserve"> даже маленьким деткам научиться считать. 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заставит ребенка сосредоточиться.</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Простейшие арифметические задачи в пределах 10. В этой игре основное задание – научиться хорошо считать, для упрощения задания малышам дается подсказка – в виде звездочек, подсчитав которые, малыш узнает верный ответ. Таким образом, идет привязка количества предметов к принятому обозначению этого числа в цифрах. В качестве награды – мультик, для детей это прекрасная мотивация.</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Игра «От 1 до 10</w:t>
      </w:r>
      <w:proofErr w:type="gramStart"/>
      <w:r>
        <w:rPr>
          <w:rStyle w:val="c1"/>
          <w:color w:val="000000"/>
          <w:sz w:val="28"/>
          <w:szCs w:val="28"/>
        </w:rPr>
        <w:t>»,учит</w:t>
      </w:r>
      <w:proofErr w:type="gramEnd"/>
      <w:r>
        <w:rPr>
          <w:rStyle w:val="c1"/>
          <w:color w:val="000000"/>
          <w:sz w:val="28"/>
          <w:szCs w:val="28"/>
        </w:rPr>
        <w:t xml:space="preserve"> не только считать, ориентироваться в цифрах, но также и поможет ребенку научиться быть терпеливым. На тренажере расположена несложная таблица с указанием цифр, а также разбросанные по всему полю ромашки. Юному математику нужно будет необходимое число предметов разложить по ячейкам. Внимание, терпение, запоминание написания цифр плюс элементарный подсчет – вот на что направлена данная игра.</w:t>
      </w:r>
    </w:p>
    <w:p w:rsidR="0045138C" w:rsidRDefault="0045138C" w:rsidP="0045138C">
      <w:pPr>
        <w:pStyle w:val="c2"/>
        <w:spacing w:before="0" w:beforeAutospacing="0" w:after="0" w:afterAutospacing="0"/>
        <w:jc w:val="both"/>
        <w:rPr>
          <w:rFonts w:ascii="Calibri" w:hAnsi="Calibri"/>
          <w:color w:val="000000"/>
          <w:sz w:val="22"/>
          <w:szCs w:val="22"/>
        </w:rPr>
      </w:pPr>
      <w:r>
        <w:rPr>
          <w:rStyle w:val="c6"/>
          <w:color w:val="000000"/>
          <w:sz w:val="28"/>
          <w:szCs w:val="28"/>
        </w:rPr>
        <w:t xml:space="preserve">Игра «Дополни до </w:t>
      </w:r>
      <w:proofErr w:type="gramStart"/>
      <w:r>
        <w:rPr>
          <w:rStyle w:val="c6"/>
          <w:color w:val="000000"/>
          <w:sz w:val="28"/>
          <w:szCs w:val="28"/>
        </w:rPr>
        <w:t>10»поможет</w:t>
      </w:r>
      <w:proofErr w:type="gramEnd"/>
      <w:r>
        <w:rPr>
          <w:rStyle w:val="c6"/>
          <w:color w:val="000000"/>
          <w:sz w:val="28"/>
          <w:szCs w:val="28"/>
        </w:rPr>
        <w:t xml:space="preserve"> детям сориентироваться в таком действии, как вычитание. На яркой картинке представлена забавная героиня – курица с яйцами, на которых написаны цифры. Помогите своему ребенку дополнить все варианты до числа 10, и в дальнейшем он будет щелкать все задачки как орешки.</w:t>
      </w:r>
    </w:p>
    <w:p w:rsidR="00720E24" w:rsidRDefault="00720E24" w:rsidP="0045138C">
      <w:pPr>
        <w:pStyle w:val="c9"/>
        <w:spacing w:before="0" w:beforeAutospacing="0" w:after="0" w:afterAutospacing="0"/>
        <w:jc w:val="center"/>
        <w:rPr>
          <w:rStyle w:val="c1"/>
          <w:color w:val="000000"/>
          <w:sz w:val="28"/>
          <w:szCs w:val="28"/>
        </w:rPr>
      </w:pPr>
    </w:p>
    <w:p w:rsidR="0045138C" w:rsidRDefault="0045138C" w:rsidP="0045138C">
      <w:pPr>
        <w:pStyle w:val="c9"/>
        <w:spacing w:before="0" w:beforeAutospacing="0" w:after="0" w:afterAutospacing="0"/>
        <w:jc w:val="center"/>
        <w:rPr>
          <w:rFonts w:ascii="Calibri" w:hAnsi="Calibri"/>
          <w:color w:val="000000"/>
          <w:sz w:val="22"/>
          <w:szCs w:val="22"/>
        </w:rPr>
      </w:pPr>
      <w:r>
        <w:rPr>
          <w:rStyle w:val="c1"/>
          <w:color w:val="000000"/>
          <w:sz w:val="28"/>
          <w:szCs w:val="28"/>
        </w:rPr>
        <w:t>Консультация для родителей</w:t>
      </w:r>
    </w:p>
    <w:p w:rsidR="0045138C" w:rsidRDefault="0045138C" w:rsidP="0045138C">
      <w:pPr>
        <w:pStyle w:val="c9"/>
        <w:spacing w:before="0" w:beforeAutospacing="0" w:after="0" w:afterAutospacing="0"/>
        <w:jc w:val="center"/>
        <w:rPr>
          <w:rFonts w:ascii="Calibri" w:hAnsi="Calibri"/>
          <w:color w:val="000000"/>
          <w:sz w:val="22"/>
          <w:szCs w:val="22"/>
        </w:rPr>
      </w:pPr>
      <w:r>
        <w:rPr>
          <w:rStyle w:val="c1"/>
          <w:color w:val="000000"/>
          <w:sz w:val="28"/>
          <w:szCs w:val="28"/>
        </w:rPr>
        <w:t>«Роль развивающих игр в воспитании детей дошкольного возраста».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определённой формы.</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(Без сосредоточения невозможно выполнить любую, даже самую простую работу).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происходит постепенный переход от непроизвольного внимания к произвольному. Непроизвольное внимание характерно тем, что 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Следующая группа игр направлена на развитие памяти, которая также, как и внимание, постепенно становится произвольной. Ребёнок старшего дошкольного возраста уже может ставить себе цель – запомнит что-либо и с 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 Важно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 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45138C" w:rsidRDefault="0045138C" w:rsidP="0045138C">
      <w:pPr>
        <w:pStyle w:val="c9"/>
        <w:spacing w:before="0" w:beforeAutospacing="0" w:after="0" w:afterAutospacing="0"/>
        <w:jc w:val="center"/>
        <w:rPr>
          <w:rFonts w:ascii="Calibri" w:hAnsi="Calibri"/>
          <w:color w:val="000000"/>
          <w:sz w:val="22"/>
          <w:szCs w:val="22"/>
        </w:rPr>
      </w:pPr>
      <w:r>
        <w:rPr>
          <w:rStyle w:val="c1"/>
          <w:color w:val="000000"/>
          <w:sz w:val="28"/>
          <w:szCs w:val="28"/>
        </w:rPr>
        <w:t>Консультация для родителей</w:t>
      </w:r>
    </w:p>
    <w:p w:rsidR="0045138C" w:rsidRDefault="0045138C" w:rsidP="0045138C">
      <w:pPr>
        <w:pStyle w:val="c9"/>
        <w:spacing w:before="0" w:beforeAutospacing="0" w:after="0" w:afterAutospacing="0"/>
        <w:jc w:val="center"/>
        <w:rPr>
          <w:rFonts w:ascii="Calibri" w:hAnsi="Calibri"/>
          <w:color w:val="000000"/>
          <w:sz w:val="22"/>
          <w:szCs w:val="22"/>
        </w:rPr>
      </w:pPr>
      <w:r>
        <w:rPr>
          <w:rStyle w:val="c1"/>
          <w:color w:val="000000"/>
          <w:sz w:val="28"/>
          <w:szCs w:val="28"/>
        </w:rPr>
        <w:t>«Обучение дошкольников математике в условиях семьи».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При обучении детей основам математики и информатики важно, чтобы к началу обучения в школе они имели следующие знания:</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предыдущие и последующие числа в пределах</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одного десятка, умение составлять числа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первого десятка;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узнавать и изображать основные геометрические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фигуры (треугольник, четырехугольник, круг);</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доли, умение разделить предмет на 2-4 равные части;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основы измерения: ребенок должен уметь измерять длину, ширину, высоту при помощи веревочки или палочек;</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сравнивание предметов: больше - меньше, шире - уже, выше - ниже;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      </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w:t>
      </w:r>
      <w:proofErr w:type="gramStart"/>
      <w:r>
        <w:rPr>
          <w:rStyle w:val="c1"/>
          <w:color w:val="000000"/>
          <w:sz w:val="28"/>
          <w:szCs w:val="28"/>
        </w:rPr>
        <w:t>например</w:t>
      </w:r>
      <w:proofErr w:type="gramEnd"/>
      <w:r>
        <w:rPr>
          <w:rStyle w:val="c1"/>
          <w:color w:val="000000"/>
          <w:sz w:val="28"/>
          <w:szCs w:val="28"/>
        </w:rPr>
        <w:t xml:space="preserve"> цветные кружочки, кубики, полоски бумаги и т. п.</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Очень важно научить ребенка различать расположение предметов в пространстве (впереди, сзади, между, посередине, справа, слева, внизу, вверху). Для этого вы можете использовать разные игрушки. 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Ребенок также должен усвоить такие понятия, как много, мало, один, несколько, больше, меньше, поровну. 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Положите перед ребенком кубики разного цвета.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Пусть зеленых кубиков будет четыре, а красных - два.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Спросите, каких кубиков больше, каких меньше.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Добавьте еще два красных кубика.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Что теперь можно сказать о красных кубиках?</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Необходимо 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xml:space="preserve">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w:t>
      </w:r>
      <w:proofErr w:type="gramStart"/>
      <w:r>
        <w:rPr>
          <w:rStyle w:val="c1"/>
          <w:color w:val="000000"/>
          <w:sz w:val="28"/>
          <w:szCs w:val="28"/>
        </w:rPr>
        <w:t>считать,  а</w:t>
      </w:r>
      <w:proofErr w:type="gramEnd"/>
      <w:r>
        <w:rPr>
          <w:rStyle w:val="c1"/>
          <w:color w:val="000000"/>
          <w:sz w:val="28"/>
          <w:szCs w:val="28"/>
        </w:rPr>
        <w:t xml:space="preserve"> в развитии этих навыков ребенку помогают самые близкие люди - его родители.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720E24" w:rsidRDefault="00720E24" w:rsidP="0045138C">
      <w:pPr>
        <w:pStyle w:val="c9"/>
        <w:spacing w:before="0" w:beforeAutospacing="0" w:after="0" w:afterAutospacing="0"/>
        <w:jc w:val="center"/>
        <w:rPr>
          <w:rStyle w:val="c1"/>
          <w:color w:val="000000"/>
          <w:sz w:val="28"/>
          <w:szCs w:val="28"/>
        </w:rPr>
      </w:pPr>
    </w:p>
    <w:p w:rsidR="0045138C" w:rsidRPr="00720E24" w:rsidRDefault="0045138C" w:rsidP="0045138C">
      <w:pPr>
        <w:pStyle w:val="c9"/>
        <w:spacing w:before="0" w:beforeAutospacing="0" w:after="0" w:afterAutospacing="0"/>
        <w:jc w:val="center"/>
        <w:rPr>
          <w:rFonts w:ascii="Calibri" w:hAnsi="Calibri"/>
          <w:b/>
          <w:color w:val="000000"/>
          <w:sz w:val="22"/>
          <w:szCs w:val="22"/>
        </w:rPr>
      </w:pPr>
      <w:r w:rsidRPr="00720E24">
        <w:rPr>
          <w:rStyle w:val="c1"/>
          <w:b/>
          <w:color w:val="000000"/>
          <w:sz w:val="28"/>
          <w:szCs w:val="28"/>
        </w:rPr>
        <w:t>Консультация для родителей</w:t>
      </w:r>
    </w:p>
    <w:p w:rsidR="0045138C" w:rsidRPr="00720E24" w:rsidRDefault="0045138C" w:rsidP="0045138C">
      <w:pPr>
        <w:pStyle w:val="c9"/>
        <w:spacing w:before="0" w:beforeAutospacing="0" w:after="0" w:afterAutospacing="0"/>
        <w:jc w:val="center"/>
        <w:rPr>
          <w:rFonts w:ascii="Calibri" w:hAnsi="Calibri"/>
          <w:b/>
          <w:color w:val="000000"/>
          <w:sz w:val="22"/>
          <w:szCs w:val="22"/>
        </w:rPr>
      </w:pPr>
      <w:r w:rsidRPr="00720E24">
        <w:rPr>
          <w:rStyle w:val="c1"/>
          <w:b/>
          <w:color w:val="000000"/>
          <w:sz w:val="28"/>
          <w:szCs w:val="28"/>
        </w:rPr>
        <w:t>«Как помочь ребёнку полюбить математику»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Уважаемые родители, работа детского сада над формированием элементарных математических представлений является одним из средств умственного воспитания ребёнка.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Впереди лето и дети могут подзабыть некоторый материал по математике.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Поэтому я хочу предложить вашему вниманию некоторые задания и упражнения для игр с детьми дома.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1. Закрепить знание последовательности дней недели.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Игра с мячом</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Какой день недели наступает после четверга? После вторника?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Какой день идёт перед вторником? Перед понедельником?</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Как называется третий день недели?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Какой день стоит между четвергом и субботой?</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Назовите по - порядку дни недели, начиная со среды.</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Назовите выходные дни.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Назовите рабочие дни.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2. Закрепить представления о частях суток. (На столе лежат картинки с изображением частей суток) какие части суток ты знаешь?</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Разложи картинки в правильной последовательности, начиная с вечера.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Какое время суток бывает между утром и вечером? Между днём и ночью?</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Какое время суток наступает после вечера? Дня? Утра? Ночи?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3. Закрепить знание последовательности времён года. (На столе лежат картинки с изображением времён года)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Разложи картинки с временами года по - порядку, начиная с лета.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Какое время года наступает после весны? Зимы? Осени?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Какое время года между зимой и летом? Между осенью и весной?</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4. Закрепить названия месяцев по временам года, знание последовательности месяцев года.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Сколько месяцев в каждом времени года?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Назови месяцы зимы? Весны? Лета? Осени?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Перечисли все месяцы в году.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5. «Какое число я пропустила?»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Взрослый называет ряд чисел от 1 до 10.</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Пропускается одно из чисел. Ребенку надо назвать пропущенное.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6. «Что изменилось?»</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Разложите на столе карточки с цифрами от 1 до 10. Попросите ребёнка закрыть глаза и поменяйте местами некоторые цифры. Попросите малыша найти ошибки и исправить их.</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7. «Сколько и почему?»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Утром спросите у ребенка, сколько щеточек стоит в стаканчике в ванной комнате? Почему? (Нас трое и щеток три.)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Дети лепили снежную крепость. После прогулки на батарее сохло 8 мокрых варежек. Сколько было детей?</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Из дупла выглядывало 6 беличьих хвостиков. Сколько белок в дупле?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Дед, бабка, внучка, Жучка, кошка и мышка вытянули репку. Сколько глаз увидело репку?</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Из-под ворот видно 8 кошачьих лап. Сколько кошек во дворе?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Сколько ушей у трёх малышей?</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У бабушки Даши внучка Маша, пёс Дружок, кот Пушок. Сколько внуков у бабушки? И т. д.</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8. «Что выше?»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Дом или забор? Слон или крокодил? Стол или стул?</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Грузовик или легковая машина? И т. д.</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9. «Посмотри вокруг».</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Что бывает прямоугольной формы?</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Что бывает круглое?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Что бывает треугольное?</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10. Между делами можно поиграть с ребёнком в следующие игры:</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На полке стоят игрушки.</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Сколько всего игрушек?</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Который по счету мишка?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Кто стоит первым? Третьим?</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Кто стоит между вторым и четвертым?</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Кто второй справа?</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Кто самый высокий?</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Кто самый низкий?</w:t>
      </w:r>
    </w:p>
    <w:p w:rsidR="0045138C" w:rsidRDefault="0045138C" w:rsidP="0045138C">
      <w:pPr>
        <w:pStyle w:val="c2"/>
        <w:spacing w:before="0" w:beforeAutospacing="0" w:after="0" w:afterAutospacing="0"/>
        <w:jc w:val="both"/>
        <w:rPr>
          <w:rFonts w:ascii="Calibri" w:hAnsi="Calibri"/>
          <w:color w:val="000000"/>
          <w:sz w:val="22"/>
          <w:szCs w:val="22"/>
        </w:rPr>
      </w:pPr>
      <w:r>
        <w:rPr>
          <w:rStyle w:val="c1"/>
          <w:color w:val="000000"/>
          <w:sz w:val="28"/>
          <w:szCs w:val="28"/>
        </w:rPr>
        <w:t> Желаю успехов вам и вашим малышам!</w:t>
      </w:r>
    </w:p>
    <w:p w:rsidR="00D23F6F" w:rsidRDefault="00D23F6F"/>
    <w:p w:rsidR="00D23F6F" w:rsidRDefault="00D23F6F"/>
    <w:p w:rsidR="00D23F6F" w:rsidRDefault="00D23F6F"/>
    <w:p w:rsidR="00D23F6F" w:rsidRDefault="00D23F6F"/>
    <w:p w:rsidR="00D23F6F" w:rsidRDefault="00D23F6F"/>
    <w:p w:rsidR="00D23F6F" w:rsidRDefault="00D23F6F"/>
    <w:p w:rsidR="00D23F6F" w:rsidRDefault="00D23F6F"/>
    <w:p w:rsidR="00D23F6F" w:rsidRDefault="00D23F6F"/>
    <w:p w:rsidR="00D23F6F" w:rsidRDefault="00D23F6F"/>
    <w:sectPr w:rsidR="00D23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0C"/>
    <w:rsid w:val="0045138C"/>
    <w:rsid w:val="00720E24"/>
    <w:rsid w:val="00A765DC"/>
    <w:rsid w:val="00D23F6F"/>
    <w:rsid w:val="00E3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34154-FF05-49A6-9C5B-2464CDA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3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138C"/>
    <w:rPr>
      <w:rFonts w:ascii="Segoe UI" w:hAnsi="Segoe UI" w:cs="Segoe UI"/>
      <w:sz w:val="18"/>
      <w:szCs w:val="18"/>
    </w:rPr>
  </w:style>
  <w:style w:type="paragraph" w:customStyle="1" w:styleId="c9">
    <w:name w:val="c9"/>
    <w:basedOn w:val="a"/>
    <w:rsid w:val="00451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5138C"/>
  </w:style>
  <w:style w:type="paragraph" w:customStyle="1" w:styleId="c2">
    <w:name w:val="c2"/>
    <w:basedOn w:val="a"/>
    <w:rsid w:val="00451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5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5521</Words>
  <Characters>31476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2024-10-05T13:25:00Z</cp:lastPrinted>
  <dcterms:created xsi:type="dcterms:W3CDTF">2024-10-05T13:42:00Z</dcterms:created>
  <dcterms:modified xsi:type="dcterms:W3CDTF">2024-10-05T13:42:00Z</dcterms:modified>
</cp:coreProperties>
</file>